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290249" w:rsidP="00C31EB5">
      <w:r>
        <w:rPr>
          <w:noProof/>
        </w:rPr>
        <w:drawing>
          <wp:anchor distT="0" distB="0" distL="114300" distR="114300" simplePos="0" relativeHeight="251658752" behindDoc="1" locked="0" layoutInCell="1" allowOverlap="1">
            <wp:simplePos x="0" y="0"/>
            <wp:positionH relativeFrom="column">
              <wp:posOffset>-763905</wp:posOffset>
            </wp:positionH>
            <wp:positionV relativeFrom="paragraph">
              <wp:posOffset>-552450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13A7" w:rsidRDefault="001F6FCD" w:rsidP="00C31EB5">
      <w:r>
        <w:t xml:space="preserve">                                                                                                                                                                                                                                                                               </w:t>
      </w:r>
    </w:p>
    <w:p w:rsidR="006413A7" w:rsidRDefault="006413A7" w:rsidP="00C31EB5"/>
    <w:p w:rsidR="00A20EBD" w:rsidRPr="00B5643B" w:rsidRDefault="00533F36" w:rsidP="00C31EB5">
      <w:pPr>
        <w:rPr>
          <w:b/>
          <w:sz w:val="32"/>
          <w:szCs w:val="32"/>
        </w:rPr>
      </w:pPr>
      <w:r>
        <w:rPr>
          <w:b/>
          <w:sz w:val="32"/>
          <w:szCs w:val="32"/>
        </w:rPr>
        <w:t xml:space="preserve">Second </w:t>
      </w:r>
      <w:r w:rsidR="00EC2F0C" w:rsidRPr="00B5643B">
        <w:rPr>
          <w:b/>
          <w:sz w:val="32"/>
          <w:szCs w:val="32"/>
        </w:rPr>
        <w:t>Sunday of Advent (A</w:t>
      </w:r>
      <w:r w:rsidR="004A0C94" w:rsidRPr="00B5643B">
        <w:rPr>
          <w:b/>
          <w:sz w:val="32"/>
          <w:szCs w:val="32"/>
        </w:rPr>
        <w:t>)</w:t>
      </w:r>
      <w:r w:rsidR="004D6950" w:rsidRPr="00B5643B">
        <w:rPr>
          <w:b/>
          <w:sz w:val="32"/>
          <w:szCs w:val="32"/>
        </w:rPr>
        <w:t xml:space="preserve"> – </w:t>
      </w:r>
      <w:r w:rsidR="00EC2F0C" w:rsidRPr="00B5643B">
        <w:rPr>
          <w:b/>
          <w:sz w:val="32"/>
          <w:szCs w:val="32"/>
        </w:rPr>
        <w:t>Romans</w:t>
      </w:r>
      <w:r w:rsidR="00E22A14" w:rsidRPr="00B5643B">
        <w:rPr>
          <w:b/>
          <w:sz w:val="32"/>
          <w:szCs w:val="32"/>
        </w:rPr>
        <w:t xml:space="preserve"> 15:4-13</w:t>
      </w:r>
    </w:p>
    <w:p w:rsidR="00EE363E" w:rsidRPr="009D1CE6" w:rsidRDefault="00400DE7" w:rsidP="00C31EB5">
      <w:pPr>
        <w:rPr>
          <w:i/>
        </w:rPr>
      </w:pPr>
      <w:r w:rsidRPr="00B5643B">
        <w:rPr>
          <w:b/>
        </w:rPr>
        <w:t>Focus</w:t>
      </w:r>
      <w:r w:rsidR="004D6950">
        <w:t>:</w:t>
      </w:r>
      <w:r w:rsidR="00C10912">
        <w:t xml:space="preserve"> </w:t>
      </w:r>
      <w:r w:rsidR="00482E1E">
        <w:t xml:space="preserve"> </w:t>
      </w:r>
      <w:r w:rsidR="00927C46">
        <w:rPr>
          <w:i/>
        </w:rPr>
        <w:t xml:space="preserve">Hope </w:t>
      </w:r>
    </w:p>
    <w:p w:rsidR="00EE363E" w:rsidRPr="00B5643B" w:rsidRDefault="00EE363E" w:rsidP="00C31EB5">
      <w:pPr>
        <w:rPr>
          <w:sz w:val="32"/>
          <w:szCs w:val="32"/>
        </w:rPr>
      </w:pPr>
    </w:p>
    <w:p w:rsidR="00EE363E" w:rsidRPr="00B5643B" w:rsidRDefault="00EE363E" w:rsidP="00C31EB5">
      <w:pPr>
        <w:rPr>
          <w:sz w:val="32"/>
          <w:szCs w:val="32"/>
        </w:rPr>
      </w:pPr>
      <w:proofErr w:type="gramStart"/>
      <w:r w:rsidRPr="00B5643B">
        <w:rPr>
          <w:b/>
          <w:sz w:val="32"/>
          <w:szCs w:val="32"/>
        </w:rPr>
        <w:t>word</w:t>
      </w:r>
      <w:proofErr w:type="gramEnd"/>
      <w:r w:rsidRPr="00B5643B">
        <w:rPr>
          <w:b/>
          <w:sz w:val="32"/>
          <w:szCs w:val="32"/>
        </w:rPr>
        <w:t xml:space="preserve"> </w:t>
      </w:r>
      <w:r w:rsidRPr="00B5643B">
        <w:rPr>
          <w:i/>
          <w:sz w:val="32"/>
          <w:szCs w:val="32"/>
        </w:rPr>
        <w:t>of life</w:t>
      </w:r>
      <w:r w:rsidRPr="00B5643B">
        <w:rPr>
          <w:sz w:val="32"/>
          <w:szCs w:val="32"/>
        </w:rPr>
        <w:t xml:space="preserve">  </w:t>
      </w:r>
    </w:p>
    <w:p w:rsidR="00EE363E" w:rsidRPr="00F5446D" w:rsidRDefault="002C6E47" w:rsidP="00C31EB5">
      <w:pPr>
        <w:rPr>
          <w:i/>
        </w:rPr>
      </w:pPr>
      <w:r w:rsidRPr="00F5446D">
        <w:t>“</w:t>
      </w:r>
      <w:r w:rsidR="00E22A14" w:rsidRPr="00B5643B">
        <w:rPr>
          <w:b/>
        </w:rPr>
        <w:t xml:space="preserve">May the God of hope fill you with all joy and peace in believing, so that you may abound in hope by the power of the Holy </w:t>
      </w:r>
      <w:proofErr w:type="gramStart"/>
      <w:r w:rsidR="00E22A14" w:rsidRPr="00B5643B">
        <w:rPr>
          <w:b/>
        </w:rPr>
        <w:t>Spirit.</w:t>
      </w:r>
      <w:proofErr w:type="gramEnd"/>
      <w:r w:rsidR="00C376E7" w:rsidRPr="00B5643B">
        <w:rPr>
          <w:b/>
        </w:rPr>
        <w:t>”</w:t>
      </w:r>
      <w:r w:rsidRPr="00F5446D">
        <w:t xml:space="preserve">  (</w:t>
      </w:r>
      <w:r w:rsidR="00E22A14">
        <w:t xml:space="preserve">Romans 15:13 </w:t>
      </w:r>
      <w:r w:rsidRPr="00F5446D">
        <w:t>NRSV)</w:t>
      </w:r>
    </w:p>
    <w:p w:rsidR="009B76B6" w:rsidRDefault="009B76B6" w:rsidP="00C31EB5"/>
    <w:p w:rsidR="009B06A9" w:rsidRDefault="00A16C8B" w:rsidP="00C31EB5">
      <w:r>
        <w:t>Rea</w:t>
      </w:r>
      <w:r w:rsidR="000341D3">
        <w:t xml:space="preserve">d </w:t>
      </w:r>
      <w:r w:rsidR="00EC2F0C">
        <w:t>Romans</w:t>
      </w:r>
      <w:r w:rsidR="00E22A14">
        <w:t xml:space="preserve"> 15:4-13</w:t>
      </w:r>
    </w:p>
    <w:p w:rsidR="00C376E7" w:rsidRDefault="00C376E7" w:rsidP="00C31EB5"/>
    <w:p w:rsidR="00E22A14" w:rsidRDefault="00E22A14" w:rsidP="00C31EB5">
      <w:r>
        <w:t xml:space="preserve">Hope! That is the theme of this passage from </w:t>
      </w:r>
      <w:r w:rsidR="00533F36">
        <w:t xml:space="preserve">Apostle </w:t>
      </w:r>
      <w:r>
        <w:t>Paul’s letter to the Romans. Whether we are strong or weak, we are to p</w:t>
      </w:r>
      <w:r w:rsidR="00533F36">
        <w:t xml:space="preserve">lace our hope in Jesus Christ. </w:t>
      </w:r>
      <w:r>
        <w:t xml:space="preserve">“For whatever was written in </w:t>
      </w:r>
      <w:r w:rsidR="00C31EB5">
        <w:t>former</w:t>
      </w:r>
      <w:r>
        <w:t xml:space="preserve"> days was written for our instruction, so that by steadfastness and by the encouragement of the scriptures we might have hope.”  </w:t>
      </w:r>
      <w:r w:rsidR="00533F36">
        <w:t>(Romans 15:4 NRSV)</w:t>
      </w:r>
    </w:p>
    <w:p w:rsidR="00E22A14" w:rsidRDefault="00E22A14" w:rsidP="00C31EB5"/>
    <w:p w:rsidR="00C31EB5" w:rsidRDefault="00E22A14" w:rsidP="00C31EB5">
      <w:r>
        <w:t xml:space="preserve">Take a moment to think of the </w:t>
      </w:r>
      <w:r w:rsidR="00533F36">
        <w:t xml:space="preserve">Old Testament’s description of </w:t>
      </w:r>
      <w:r>
        <w:t>those who lived before Jesus was born in Bethlehem.  Consider the words of prophets who both comforted and challenged the people of Israel.</w:t>
      </w:r>
      <w:r w:rsidR="000E6402">
        <w:t xml:space="preserve">  </w:t>
      </w:r>
      <w:bookmarkStart w:id="0" w:name="_GoBack"/>
      <w:r w:rsidR="000E6402">
        <w:t>Focus on those who had</w:t>
      </w:r>
      <w:r w:rsidR="00C31EB5">
        <w:t xml:space="preserve"> hope.</w:t>
      </w:r>
    </w:p>
    <w:bookmarkEnd w:id="0"/>
    <w:p w:rsidR="00C31EB5" w:rsidRPr="00C31EB5" w:rsidRDefault="00C31EB5" w:rsidP="00EC1D60">
      <w:pPr>
        <w:pStyle w:val="ListParagraph"/>
        <w:numPr>
          <w:ilvl w:val="0"/>
          <w:numId w:val="1"/>
        </w:numPr>
        <w:rPr>
          <w:i/>
        </w:rPr>
      </w:pPr>
      <w:r w:rsidRPr="00C31EB5">
        <w:rPr>
          <w:i/>
        </w:rPr>
        <w:t xml:space="preserve">What </w:t>
      </w:r>
      <w:r w:rsidR="00533F36">
        <w:rPr>
          <w:i/>
        </w:rPr>
        <w:t xml:space="preserve">scriptural </w:t>
      </w:r>
      <w:r w:rsidRPr="00C31EB5">
        <w:rPr>
          <w:i/>
        </w:rPr>
        <w:t>passages from the Old Testament encourage you and give you hope?</w:t>
      </w:r>
    </w:p>
    <w:p w:rsidR="00C31EB5" w:rsidRPr="00C31EB5" w:rsidRDefault="00C31EB5" w:rsidP="00EC1D60">
      <w:pPr>
        <w:pStyle w:val="ListParagraph"/>
        <w:numPr>
          <w:ilvl w:val="0"/>
          <w:numId w:val="1"/>
        </w:numPr>
        <w:rPr>
          <w:i/>
        </w:rPr>
      </w:pPr>
      <w:r w:rsidRPr="00C31EB5">
        <w:rPr>
          <w:i/>
        </w:rPr>
        <w:t xml:space="preserve">What </w:t>
      </w:r>
      <w:r w:rsidR="00533F36">
        <w:rPr>
          <w:i/>
        </w:rPr>
        <w:t>individual in the Old Testament inspires you</w:t>
      </w:r>
      <w:r w:rsidRPr="00C31EB5">
        <w:rPr>
          <w:i/>
        </w:rPr>
        <w:t>?  How so?</w:t>
      </w:r>
    </w:p>
    <w:p w:rsidR="00C31EB5" w:rsidRDefault="00C31EB5" w:rsidP="00C31EB5"/>
    <w:p w:rsidR="003D4999" w:rsidRDefault="00C31EB5" w:rsidP="00C31EB5">
      <w:r>
        <w:t xml:space="preserve">It is the prayer of </w:t>
      </w:r>
      <w:r w:rsidR="00533F36">
        <w:t xml:space="preserve">Apostle </w:t>
      </w:r>
      <w:r>
        <w:t xml:space="preserve">Paul for the </w:t>
      </w:r>
      <w:r w:rsidR="00533F36">
        <w:t xml:space="preserve">church </w:t>
      </w:r>
      <w:r>
        <w:t xml:space="preserve">in Rome to live in harmony with each other.  </w:t>
      </w:r>
      <w:r w:rsidR="00533F36">
        <w:t xml:space="preserve">Paul offers this prayer, </w:t>
      </w:r>
      <w:r>
        <w:t>“May the God of steadfastness and encouragement grant you to live in harmony with one another</w:t>
      </w:r>
      <w:r w:rsidR="00B74A51">
        <w:t>,</w:t>
      </w:r>
      <w:r>
        <w:t xml:space="preserve"> in accordance with Christ Jesus, so that toget</w:t>
      </w:r>
      <w:r w:rsidR="000E6402">
        <w:t>her you may with one voice glorify</w:t>
      </w:r>
      <w:r>
        <w:t xml:space="preserve"> the God and Father of our Lord Jesus Christ.”  (Romans 15:5-6 NRSV)  </w:t>
      </w:r>
    </w:p>
    <w:p w:rsidR="003D4999" w:rsidRDefault="003D4999" w:rsidP="00C31EB5"/>
    <w:p w:rsidR="00C31EB5" w:rsidRDefault="00C31EB5" w:rsidP="00C31EB5">
      <w:r>
        <w:t xml:space="preserve">Apostle Paul envisions followers of Jesus having a single voice to give glory to God.  </w:t>
      </w:r>
      <w:r w:rsidR="0007476D">
        <w:t>“To live in harmony” and to act “with one voice”</w:t>
      </w:r>
      <w:r>
        <w:t xml:space="preserve"> is a w</w:t>
      </w:r>
      <w:r w:rsidR="0007476D">
        <w:t>onderful goal of the church</w:t>
      </w:r>
      <w:r w:rsidR="00533F36">
        <w:t>.  T</w:t>
      </w:r>
      <w:r w:rsidR="003D4999">
        <w:t xml:space="preserve">his goal is not obtained by the work of Christians, but by the Holy Spirit at work in the life of believers.  </w:t>
      </w:r>
    </w:p>
    <w:p w:rsidR="00C31EB5" w:rsidRPr="0007476D" w:rsidRDefault="00533F36" w:rsidP="00EC1D60">
      <w:pPr>
        <w:pStyle w:val="ListParagraph"/>
        <w:numPr>
          <w:ilvl w:val="0"/>
          <w:numId w:val="1"/>
        </w:numPr>
      </w:pPr>
      <w:r>
        <w:rPr>
          <w:i/>
        </w:rPr>
        <w:t>What makes it easy or challenging</w:t>
      </w:r>
      <w:r w:rsidR="00C31EB5">
        <w:rPr>
          <w:i/>
        </w:rPr>
        <w:t xml:space="preserve"> to live in harmony with </w:t>
      </w:r>
      <w:r>
        <w:rPr>
          <w:i/>
        </w:rPr>
        <w:t>other Christians?</w:t>
      </w:r>
    </w:p>
    <w:p w:rsidR="0007476D" w:rsidRPr="0007476D" w:rsidRDefault="0007476D" w:rsidP="00EC1D60">
      <w:pPr>
        <w:pStyle w:val="ListParagraph"/>
        <w:numPr>
          <w:ilvl w:val="0"/>
          <w:numId w:val="1"/>
        </w:numPr>
      </w:pPr>
      <w:r>
        <w:rPr>
          <w:i/>
        </w:rPr>
        <w:t>How important is it for the church to strive to “live in harmony”?</w:t>
      </w:r>
      <w:r w:rsidR="00533F36">
        <w:rPr>
          <w:i/>
        </w:rPr>
        <w:t xml:space="preserve"> Explain your answer.</w:t>
      </w:r>
    </w:p>
    <w:p w:rsidR="0007476D" w:rsidRDefault="0007476D" w:rsidP="0007476D"/>
    <w:p w:rsidR="001003C8" w:rsidRDefault="00533F36" w:rsidP="0007476D">
      <w:r>
        <w:t xml:space="preserve">Hope is not reserved </w:t>
      </w:r>
      <w:r w:rsidR="0007476D">
        <w:t xml:space="preserve">for </w:t>
      </w:r>
      <w:r w:rsidR="00AA7EA7">
        <w:t xml:space="preserve">Abraham and his descendents, </w:t>
      </w:r>
      <w:r w:rsidR="00B5643B">
        <w:t xml:space="preserve">but </w:t>
      </w:r>
      <w:r w:rsidR="000E6402">
        <w:t xml:space="preserve">God extends </w:t>
      </w:r>
      <w:r w:rsidR="00B5643B">
        <w:t>h</w:t>
      </w:r>
      <w:r w:rsidR="0007476D">
        <w:t xml:space="preserve">ope </w:t>
      </w:r>
      <w:r w:rsidR="00B5643B">
        <w:t xml:space="preserve">to the </w:t>
      </w:r>
      <w:r w:rsidR="0007476D">
        <w:t>Gentiles</w:t>
      </w:r>
      <w:r w:rsidR="00B5643B">
        <w:t xml:space="preserve">. </w:t>
      </w:r>
      <w:r w:rsidR="000E6402">
        <w:t xml:space="preserve">This inclusive </w:t>
      </w:r>
      <w:r w:rsidR="00B5643B">
        <w:t xml:space="preserve">vision of </w:t>
      </w:r>
      <w:r w:rsidR="000E6402">
        <w:t>G</w:t>
      </w:r>
      <w:r w:rsidR="00B5643B">
        <w:t xml:space="preserve">od is </w:t>
      </w:r>
      <w:r w:rsidR="000E6402">
        <w:t xml:space="preserve">both </w:t>
      </w:r>
      <w:r w:rsidR="00B5643B">
        <w:t xml:space="preserve">expansive </w:t>
      </w:r>
      <w:r w:rsidR="000E6402">
        <w:t xml:space="preserve">and </w:t>
      </w:r>
      <w:r w:rsidR="00AA7EA7">
        <w:t>radical</w:t>
      </w:r>
      <w:r w:rsidR="000E6402">
        <w:t xml:space="preserve">. </w:t>
      </w:r>
      <w:r w:rsidR="00B5643B">
        <w:t>Apostle Paul</w:t>
      </w:r>
      <w:r w:rsidR="000E6402">
        <w:t xml:space="preserve"> is not the first to mention God’s grace for the Gentiles</w:t>
      </w:r>
      <w:r w:rsidR="00B74A51">
        <w:t>;</w:t>
      </w:r>
      <w:r w:rsidR="00B5643B">
        <w:t xml:space="preserve"> </w:t>
      </w:r>
      <w:r w:rsidR="000E6402">
        <w:t xml:space="preserve">the seeds </w:t>
      </w:r>
      <w:r w:rsidR="00B74A51">
        <w:t xml:space="preserve">of hope for the Gentiles </w:t>
      </w:r>
      <w:r w:rsidR="000E6402">
        <w:t xml:space="preserve">are planted in the </w:t>
      </w:r>
      <w:r w:rsidR="00B5643B">
        <w:t xml:space="preserve">Old Testament. </w:t>
      </w:r>
    </w:p>
    <w:p w:rsidR="001003C8" w:rsidRDefault="001003C8" w:rsidP="0007476D"/>
    <w:p w:rsidR="000A2B83" w:rsidRDefault="0007476D" w:rsidP="0007476D">
      <w:r>
        <w:t xml:space="preserve">God </w:t>
      </w:r>
      <w:r w:rsidR="00B5643B">
        <w:t xml:space="preserve">chooses to </w:t>
      </w:r>
      <w:r>
        <w:t>use the Jew</w:t>
      </w:r>
      <w:r w:rsidR="00AA7EA7">
        <w:t>ish nation</w:t>
      </w:r>
      <w:r>
        <w:t xml:space="preserve"> to proclaim the promises of God</w:t>
      </w:r>
      <w:r w:rsidR="00B5643B">
        <w:t xml:space="preserve"> to an audience beyond the </w:t>
      </w:r>
      <w:r w:rsidR="00AA7EA7">
        <w:t xml:space="preserve">descendents of Abraham. </w:t>
      </w:r>
      <w:r w:rsidR="00B5643B">
        <w:t xml:space="preserve">Romans 15:9-13 includes a series of Old </w:t>
      </w:r>
      <w:r w:rsidR="001003C8">
        <w:t>Testament</w:t>
      </w:r>
      <w:r w:rsidR="00B5643B">
        <w:t xml:space="preserve"> quotes to support this conclusion.  </w:t>
      </w:r>
      <w:r w:rsidR="001003C8">
        <w:t xml:space="preserve">“…and again Isaiah says, ‘The root of Jesse shall come, the one who rises to rule the Gentiles; in him the Gentiles shall hope.’”  (Romans 15:12 NRSV)   </w:t>
      </w:r>
      <w:r w:rsidR="00AA7EA7">
        <w:t>Although t</w:t>
      </w:r>
      <w:r w:rsidR="001003C8">
        <w:t xml:space="preserve">he roots of the family tree of Jesus include </w:t>
      </w:r>
      <w:r w:rsidR="00AA7EA7">
        <w:t xml:space="preserve">David and his father Jesse, </w:t>
      </w:r>
      <w:r w:rsidR="001003C8">
        <w:t xml:space="preserve">the branches include both Jews and Gentiles.  </w:t>
      </w:r>
    </w:p>
    <w:p w:rsidR="001003C8" w:rsidRDefault="001003C8" w:rsidP="0007476D"/>
    <w:p w:rsidR="00927C46" w:rsidRDefault="00AA7EA7" w:rsidP="00927C46">
      <w:r>
        <w:t xml:space="preserve">Paul’s prayer concludes </w:t>
      </w:r>
      <w:r w:rsidR="001003C8">
        <w:t>with his words, “May the God of hope fill you with all joy and peace in believing, so that you may abound in hope by the power of the Holy Spirit.”  (Romans 15:13 NRSV)</w:t>
      </w:r>
    </w:p>
    <w:p w:rsidR="00927C46" w:rsidRPr="00927C46" w:rsidRDefault="00927C46" w:rsidP="00EC1D60">
      <w:pPr>
        <w:pStyle w:val="ListParagraph"/>
        <w:numPr>
          <w:ilvl w:val="0"/>
          <w:numId w:val="1"/>
        </w:numPr>
        <w:rPr>
          <w:i/>
        </w:rPr>
      </w:pPr>
      <w:r w:rsidRPr="00927C46">
        <w:rPr>
          <w:i/>
        </w:rPr>
        <w:t xml:space="preserve">What does it feel like </w:t>
      </w:r>
      <w:r w:rsidR="00AA7EA7">
        <w:rPr>
          <w:i/>
        </w:rPr>
        <w:t>when the God of hope</w:t>
      </w:r>
      <w:r w:rsidRPr="00927C46">
        <w:rPr>
          <w:i/>
        </w:rPr>
        <w:t xml:space="preserve"> fill</w:t>
      </w:r>
      <w:r w:rsidR="00AA7EA7">
        <w:rPr>
          <w:i/>
        </w:rPr>
        <w:t>s</w:t>
      </w:r>
      <w:r w:rsidRPr="00927C46">
        <w:rPr>
          <w:i/>
        </w:rPr>
        <w:t xml:space="preserve"> us with joy and peace?</w:t>
      </w:r>
    </w:p>
    <w:p w:rsidR="00B5643B" w:rsidRDefault="00927C46" w:rsidP="00EC1D60">
      <w:pPr>
        <w:pStyle w:val="ListParagraph"/>
        <w:numPr>
          <w:ilvl w:val="0"/>
          <w:numId w:val="1"/>
        </w:numPr>
      </w:pPr>
      <w:r>
        <w:rPr>
          <w:i/>
        </w:rPr>
        <w:t>Describe what it means to abound in ho</w:t>
      </w:r>
      <w:r w:rsidR="00AA7EA7">
        <w:rPr>
          <w:i/>
        </w:rPr>
        <w:t>pe.</w:t>
      </w:r>
      <w:r>
        <w:rPr>
          <w:i/>
        </w:rPr>
        <w:t xml:space="preserve"> </w:t>
      </w:r>
      <w:r w:rsidR="00B5643B">
        <w:br w:type="page"/>
      </w:r>
    </w:p>
    <w:p w:rsidR="00896F7F" w:rsidRPr="00B5643B" w:rsidRDefault="00556091" w:rsidP="00C31EB5">
      <w:pPr>
        <w:rPr>
          <w:sz w:val="32"/>
          <w:szCs w:val="32"/>
        </w:rPr>
      </w:pPr>
      <w:r w:rsidRPr="00B5643B">
        <w:rPr>
          <w:b/>
          <w:sz w:val="32"/>
          <w:szCs w:val="32"/>
        </w:rPr>
        <w:lastRenderedPageBreak/>
        <w:t>W</w:t>
      </w:r>
      <w:r w:rsidR="00A13004" w:rsidRPr="00B5643B">
        <w:rPr>
          <w:b/>
          <w:sz w:val="32"/>
          <w:szCs w:val="32"/>
        </w:rPr>
        <w:t xml:space="preserve">ord </w:t>
      </w:r>
      <w:r w:rsidR="00A13004" w:rsidRPr="00B5643B">
        <w:rPr>
          <w:i/>
          <w:sz w:val="32"/>
          <w:szCs w:val="32"/>
        </w:rPr>
        <w:t>among us</w:t>
      </w:r>
    </w:p>
    <w:p w:rsidR="00927C46" w:rsidRDefault="00927C46" w:rsidP="00C31EB5">
      <w:r>
        <w:t xml:space="preserve">The choir took their place in the front of the sanctuary of the small church and prepared to sing their </w:t>
      </w:r>
      <w:r w:rsidR="00EC1D60">
        <w:t xml:space="preserve">anthem. </w:t>
      </w:r>
      <w:r>
        <w:t xml:space="preserve">Just as the introduction was being played on the piano, a young female adult </w:t>
      </w:r>
      <w:r w:rsidR="00EC1D60">
        <w:t xml:space="preserve">with some visible learning problems </w:t>
      </w:r>
      <w:r w:rsidR="00AF6CCA">
        <w:t xml:space="preserve">enthusiastically skipped </w:t>
      </w:r>
      <w:r>
        <w:t>up to join the</w:t>
      </w:r>
      <w:r w:rsidR="00EC1D60">
        <w:t xml:space="preserve"> choir. </w:t>
      </w:r>
      <w:r w:rsidR="000E6402">
        <w:t>Immediately, th</w:t>
      </w:r>
      <w:r>
        <w:t xml:space="preserve">e choir welcomed her and </w:t>
      </w:r>
      <w:r w:rsidR="000E6402">
        <w:t xml:space="preserve">gently </w:t>
      </w:r>
      <w:r>
        <w:t>helped her</w:t>
      </w:r>
      <w:r w:rsidR="00AF6CCA">
        <w:t xml:space="preserve"> </w:t>
      </w:r>
      <w:r w:rsidR="000E6402">
        <w:t xml:space="preserve">find her </w:t>
      </w:r>
      <w:r w:rsidR="00AF6CCA">
        <w:t>position</w:t>
      </w:r>
      <w:r w:rsidR="000E6402">
        <w:t xml:space="preserve">. </w:t>
      </w:r>
      <w:r>
        <w:t xml:space="preserve">It was abundantly clear how much the choir loved this </w:t>
      </w:r>
      <w:r w:rsidR="00AF6CCA">
        <w:t xml:space="preserve">enthusiastic </w:t>
      </w:r>
      <w:r>
        <w:t>singer.</w:t>
      </w:r>
    </w:p>
    <w:p w:rsidR="00927C46" w:rsidRDefault="00927C46" w:rsidP="00C31EB5"/>
    <w:p w:rsidR="00EC2F0C" w:rsidRDefault="00927C46" w:rsidP="00C31EB5">
      <w:r>
        <w:t xml:space="preserve">The choir sang exceptionally well, despite the various sounds </w:t>
      </w:r>
      <w:r w:rsidR="000E6402">
        <w:t>sung b</w:t>
      </w:r>
      <w:r>
        <w:t xml:space="preserve">y the young woman.  She </w:t>
      </w:r>
      <w:r w:rsidR="000E6402">
        <w:t>smiled broadly as she l</w:t>
      </w:r>
      <w:r>
        <w:t>inger</w:t>
      </w:r>
      <w:r w:rsidR="000E6402">
        <w:t>ed</w:t>
      </w:r>
      <w:r>
        <w:t xml:space="preserve"> on a </w:t>
      </w:r>
      <w:r w:rsidR="00AF6CCA">
        <w:t>favorite word</w:t>
      </w:r>
      <w:r w:rsidR="000E6402">
        <w:t xml:space="preserve"> or note</w:t>
      </w:r>
      <w:r>
        <w:t xml:space="preserve">.  </w:t>
      </w:r>
      <w:r w:rsidR="00AF6CCA">
        <w:t>W</w:t>
      </w:r>
      <w:r>
        <w:t xml:space="preserve">hatever </w:t>
      </w:r>
      <w:r w:rsidR="00EC1D60">
        <w:t xml:space="preserve">notes </w:t>
      </w:r>
      <w:r>
        <w:t xml:space="preserve">she sang, she </w:t>
      </w:r>
      <w:r w:rsidR="00EC1D60">
        <w:t xml:space="preserve">offered them </w:t>
      </w:r>
      <w:r>
        <w:t>with great gusto and joy.</w:t>
      </w:r>
      <w:r w:rsidR="00EC1D60">
        <w:t xml:space="preserve">  The anthem was memorable, but not because of its musical qualities.  </w:t>
      </w:r>
      <w:r w:rsidR="000E6402">
        <w:t>No doubt t</w:t>
      </w:r>
      <w:r w:rsidR="00AF6CCA">
        <w:t xml:space="preserve">here </w:t>
      </w:r>
      <w:r w:rsidR="000E6402">
        <w:t>are other</w:t>
      </w:r>
      <w:r w:rsidR="00AF6CCA">
        <w:t xml:space="preserve"> </w:t>
      </w:r>
      <w:r w:rsidR="00EC1D60">
        <w:t xml:space="preserve">church choirs with more talent and training, </w:t>
      </w:r>
      <w:r w:rsidR="000E6402">
        <w:t xml:space="preserve">but </w:t>
      </w:r>
      <w:r w:rsidR="00EC1D60">
        <w:t xml:space="preserve">it is doubtful to find a choir with more genuine love for each other. </w:t>
      </w:r>
      <w:r w:rsidR="000E6402">
        <w:t>Most importantly, t</w:t>
      </w:r>
      <w:r w:rsidR="00EC1D60">
        <w:t xml:space="preserve">his choir </w:t>
      </w:r>
      <w:r w:rsidR="00AA7EA7">
        <w:t xml:space="preserve">modeled how </w:t>
      </w:r>
      <w:r w:rsidR="00EC1D60">
        <w:t xml:space="preserve">to sing with one voice and </w:t>
      </w:r>
      <w:r w:rsidR="000E6402">
        <w:t>glorify</w:t>
      </w:r>
      <w:r w:rsidR="00EC1D60">
        <w:t xml:space="preserve"> </w:t>
      </w:r>
      <w:r w:rsidR="00AA7EA7">
        <w:t xml:space="preserve">to </w:t>
      </w:r>
      <w:r w:rsidR="00EC1D60">
        <w:t>the God and Father of our Lord Jesus Chris</w:t>
      </w:r>
      <w:r w:rsidR="000E6402">
        <w:t>t—despite not being on the same page</w:t>
      </w:r>
      <w:r w:rsidR="00EC1D60">
        <w:t>.</w:t>
      </w:r>
    </w:p>
    <w:p w:rsidR="00AF6CCA" w:rsidRPr="00AF6CCA" w:rsidRDefault="00AF6CCA" w:rsidP="00AF6CCA">
      <w:pPr>
        <w:pStyle w:val="ListParagraph"/>
        <w:numPr>
          <w:ilvl w:val="0"/>
          <w:numId w:val="2"/>
        </w:numPr>
      </w:pPr>
      <w:r>
        <w:rPr>
          <w:i/>
        </w:rPr>
        <w:t xml:space="preserve">What </w:t>
      </w:r>
      <w:r w:rsidR="00AA7EA7">
        <w:rPr>
          <w:i/>
        </w:rPr>
        <w:t>was more i</w:t>
      </w:r>
      <w:r>
        <w:rPr>
          <w:i/>
        </w:rPr>
        <w:t>mportant to the choir than a perfect performance?</w:t>
      </w:r>
    </w:p>
    <w:p w:rsidR="00AF6CCA" w:rsidRPr="00AF6CCA" w:rsidRDefault="00AF6CCA" w:rsidP="00AF6CCA">
      <w:pPr>
        <w:pStyle w:val="ListParagraph"/>
        <w:numPr>
          <w:ilvl w:val="0"/>
          <w:numId w:val="2"/>
        </w:numPr>
      </w:pPr>
      <w:r>
        <w:rPr>
          <w:i/>
        </w:rPr>
        <w:t>How did the choir bear witness to the love of Christ?</w:t>
      </w:r>
    </w:p>
    <w:p w:rsidR="00AF6CCA" w:rsidRDefault="00AF6CCA" w:rsidP="00AF6CCA"/>
    <w:p w:rsidR="00AF6CCA" w:rsidRDefault="00AF6CCA" w:rsidP="00AF6CCA">
      <w:r>
        <w:t>Paul prayed to God for believers “to live in harmony with one another… so that together you may with one voice glorify God….” (Romans 15:5-6 NRSV)  When we think of harmony and having one voice, we often think of choirs.  So many times choirs inspire us with thei</w:t>
      </w:r>
      <w:r w:rsidR="008C3091">
        <w:t xml:space="preserve">r music, but we forget the collaborative </w:t>
      </w:r>
      <w:r w:rsidR="000E6402">
        <w:t xml:space="preserve">and prayer-filled </w:t>
      </w:r>
      <w:r w:rsidR="008C3091">
        <w:t>effort to blend individual voices to create</w:t>
      </w:r>
      <w:r>
        <w:t xml:space="preserve"> one voice.</w:t>
      </w:r>
    </w:p>
    <w:p w:rsidR="00AF6CCA" w:rsidRPr="00425B16" w:rsidRDefault="00425B16" w:rsidP="00AF6CCA">
      <w:pPr>
        <w:pStyle w:val="ListParagraph"/>
        <w:numPr>
          <w:ilvl w:val="0"/>
          <w:numId w:val="2"/>
        </w:numPr>
      </w:pPr>
      <w:r>
        <w:rPr>
          <w:i/>
        </w:rPr>
        <w:t xml:space="preserve">What often prevents a congregation from </w:t>
      </w:r>
      <w:r w:rsidR="008C3091">
        <w:rPr>
          <w:i/>
        </w:rPr>
        <w:t xml:space="preserve">becoming </w:t>
      </w:r>
      <w:r>
        <w:rPr>
          <w:i/>
        </w:rPr>
        <w:t>one voice?</w:t>
      </w:r>
    </w:p>
    <w:p w:rsidR="00425B16" w:rsidRPr="00425B16" w:rsidRDefault="000E6402" w:rsidP="00AF6CCA">
      <w:pPr>
        <w:pStyle w:val="ListParagraph"/>
        <w:numPr>
          <w:ilvl w:val="0"/>
          <w:numId w:val="2"/>
        </w:numPr>
      </w:pPr>
      <w:r>
        <w:rPr>
          <w:i/>
        </w:rPr>
        <w:t>What lessons might a</w:t>
      </w:r>
      <w:r w:rsidR="008C3091">
        <w:rPr>
          <w:i/>
        </w:rPr>
        <w:t xml:space="preserve"> church learn from an effective choir?</w:t>
      </w:r>
    </w:p>
    <w:p w:rsidR="00425B16" w:rsidRDefault="008C3091" w:rsidP="00AF6CCA">
      <w:pPr>
        <w:pStyle w:val="ListParagraph"/>
        <w:numPr>
          <w:ilvl w:val="0"/>
          <w:numId w:val="2"/>
        </w:numPr>
      </w:pPr>
      <w:r>
        <w:rPr>
          <w:i/>
        </w:rPr>
        <w:t>What role does the Holy Spirit play in creating a community which lives in harmony?</w:t>
      </w:r>
    </w:p>
    <w:p w:rsidR="00927C46" w:rsidRDefault="00927C46" w:rsidP="00C31EB5"/>
    <w:p w:rsidR="00927C46" w:rsidRDefault="00927C46" w:rsidP="00C31EB5"/>
    <w:p w:rsidR="009B76B6" w:rsidRPr="00B5643B" w:rsidRDefault="009B76B6" w:rsidP="00C31EB5">
      <w:pPr>
        <w:rPr>
          <w:i/>
          <w:sz w:val="32"/>
          <w:szCs w:val="32"/>
        </w:rPr>
      </w:pPr>
      <w:proofErr w:type="gramStart"/>
      <w:r w:rsidRPr="00B5643B">
        <w:rPr>
          <w:b/>
          <w:sz w:val="32"/>
          <w:szCs w:val="32"/>
        </w:rPr>
        <w:t>faith</w:t>
      </w:r>
      <w:proofErr w:type="gramEnd"/>
      <w:r w:rsidRPr="00B5643B">
        <w:rPr>
          <w:b/>
          <w:sz w:val="32"/>
          <w:szCs w:val="32"/>
        </w:rPr>
        <w:t xml:space="preserve"> practice</w:t>
      </w:r>
      <w:r w:rsidRPr="00B5643B">
        <w:rPr>
          <w:sz w:val="32"/>
          <w:szCs w:val="32"/>
        </w:rPr>
        <w:t xml:space="preserve"> </w:t>
      </w:r>
      <w:r w:rsidRPr="00B5643B">
        <w:rPr>
          <w:i/>
          <w:sz w:val="32"/>
          <w:szCs w:val="32"/>
        </w:rPr>
        <w:t>in daily life</w:t>
      </w:r>
    </w:p>
    <w:p w:rsidR="00CE01CE" w:rsidRPr="006F0ED0" w:rsidRDefault="00425B16" w:rsidP="00C31EB5">
      <w:pPr>
        <w:rPr>
          <w:b/>
        </w:rPr>
      </w:pPr>
      <w:r w:rsidRPr="006F0ED0">
        <w:rPr>
          <w:b/>
        </w:rPr>
        <w:t>Hear God’s Word and share in the Lord’s Supper</w:t>
      </w:r>
    </w:p>
    <w:p w:rsidR="00425B16" w:rsidRDefault="00425B16" w:rsidP="00C31EB5"/>
    <w:p w:rsidR="00425B16" w:rsidRDefault="008C3091" w:rsidP="00C31EB5">
      <w:r>
        <w:t xml:space="preserve">As we hear God’s Word, there are several themes which ring consistently. </w:t>
      </w:r>
      <w:r w:rsidR="00425B16">
        <w:t xml:space="preserve">Hope is </w:t>
      </w:r>
      <w:r>
        <w:t>clearly one of those themes. But hope does not come alone</w:t>
      </w:r>
      <w:r w:rsidR="00B74A51">
        <w:t xml:space="preserve">; it </w:t>
      </w:r>
      <w:r>
        <w:t>is coupled with joy and peace in believing.  It is God alone who is the sole Source which instills hope in us through the Holy Spirit.  W</w:t>
      </w:r>
      <w:r w:rsidR="00425B16">
        <w:t xml:space="preserve">e </w:t>
      </w:r>
      <w:r>
        <w:t xml:space="preserve">are invited to hear God’s Word and turn to the God of hope. </w:t>
      </w:r>
    </w:p>
    <w:p w:rsidR="008C3091" w:rsidRDefault="008C3091" w:rsidP="00C31EB5"/>
    <w:p w:rsidR="00425B16" w:rsidRDefault="008C3091" w:rsidP="00C31EB5">
      <w:r>
        <w:t>As hope touches each of our lives, it spreads</w:t>
      </w:r>
      <w:r w:rsidR="00AD04C4">
        <w:t xml:space="preserve"> to brothers and sisters in Christ. By the grace of God, w</w:t>
      </w:r>
      <w:r w:rsidR="006F0ED0">
        <w:t>e become a community of individuals voices molded into a single voice offering praise and glory to the God and Father of our Lord Jesus Christ</w:t>
      </w:r>
      <w:r w:rsidR="00425B16">
        <w:t xml:space="preserve"> </w:t>
      </w:r>
    </w:p>
    <w:p w:rsidR="00425B16" w:rsidRPr="006F0ED0" w:rsidRDefault="006F0ED0" w:rsidP="006F0ED0">
      <w:pPr>
        <w:pStyle w:val="ListParagraph"/>
        <w:numPr>
          <w:ilvl w:val="0"/>
          <w:numId w:val="2"/>
        </w:numPr>
      </w:pPr>
      <w:r>
        <w:rPr>
          <w:i/>
        </w:rPr>
        <w:t xml:space="preserve">How does </w:t>
      </w:r>
      <w:r w:rsidR="00AD04C4">
        <w:rPr>
          <w:i/>
        </w:rPr>
        <w:t>the</w:t>
      </w:r>
      <w:r>
        <w:rPr>
          <w:i/>
        </w:rPr>
        <w:t xml:space="preserve"> hope of Chri</w:t>
      </w:r>
      <w:r w:rsidR="00AD04C4">
        <w:rPr>
          <w:i/>
        </w:rPr>
        <w:t>st shape a community into</w:t>
      </w:r>
      <w:r>
        <w:rPr>
          <w:i/>
        </w:rPr>
        <w:t xml:space="preserve"> a single unified voi</w:t>
      </w:r>
      <w:r w:rsidR="00AD04C4">
        <w:rPr>
          <w:i/>
        </w:rPr>
        <w:t xml:space="preserve">ce? </w:t>
      </w:r>
    </w:p>
    <w:p w:rsidR="006F0ED0" w:rsidRPr="006F0ED0" w:rsidRDefault="006F0ED0" w:rsidP="006F0ED0">
      <w:pPr>
        <w:pStyle w:val="ListParagraph"/>
        <w:numPr>
          <w:ilvl w:val="0"/>
          <w:numId w:val="2"/>
        </w:numPr>
      </w:pPr>
      <w:r>
        <w:rPr>
          <w:i/>
        </w:rPr>
        <w:t>What is attractive about someone who has hope in Christ?</w:t>
      </w:r>
    </w:p>
    <w:p w:rsidR="006F0ED0" w:rsidRDefault="00AD04C4" w:rsidP="006F0ED0">
      <w:pPr>
        <w:pStyle w:val="ListParagraph"/>
        <w:numPr>
          <w:ilvl w:val="0"/>
          <w:numId w:val="2"/>
        </w:numPr>
      </w:pPr>
      <w:r>
        <w:rPr>
          <w:i/>
        </w:rPr>
        <w:t>How might</w:t>
      </w:r>
      <w:r w:rsidR="006F0ED0">
        <w:rPr>
          <w:i/>
        </w:rPr>
        <w:t xml:space="preserve"> your hope in Christ impact your decisions in the upcoming week?</w:t>
      </w:r>
    </w:p>
    <w:p w:rsidR="00AE5707" w:rsidRPr="00AE5707" w:rsidRDefault="00425B16" w:rsidP="00C31EB5">
      <w:r>
        <w:t xml:space="preserve">  </w:t>
      </w:r>
    </w:p>
    <w:p w:rsidR="009B76B6" w:rsidRPr="006F0ED0" w:rsidRDefault="009B76B6" w:rsidP="00C31EB5">
      <w:pPr>
        <w:rPr>
          <w:b/>
        </w:rPr>
      </w:pPr>
      <w:r w:rsidRPr="006F0ED0">
        <w:rPr>
          <w:b/>
        </w:rPr>
        <w:t>Prayer</w:t>
      </w:r>
    </w:p>
    <w:p w:rsidR="00B2750F" w:rsidRDefault="00B2750F" w:rsidP="00C31EB5">
      <w:r>
        <w:t>Gracious God</w:t>
      </w:r>
      <w:r w:rsidRPr="00B2750F">
        <w:t xml:space="preserve">, </w:t>
      </w:r>
      <w:r w:rsidR="006F0ED0">
        <w:t xml:space="preserve">grant us to live in harmony with one another so we might glorify you with one voice. </w:t>
      </w:r>
      <w:r w:rsidRPr="00B2750F">
        <w:t xml:space="preserve"> Amen</w:t>
      </w:r>
    </w:p>
    <w:p w:rsidR="00AD04C4" w:rsidRDefault="00AD04C4" w:rsidP="00C31EB5"/>
    <w:p w:rsidR="009B76B6" w:rsidRPr="00B5643B" w:rsidRDefault="009B76B6" w:rsidP="006F0ED0">
      <w:pPr>
        <w:jc w:val="right"/>
        <w:rPr>
          <w:sz w:val="32"/>
          <w:szCs w:val="32"/>
        </w:rPr>
      </w:pPr>
      <w:proofErr w:type="gramStart"/>
      <w:r w:rsidRPr="00B5643B">
        <w:rPr>
          <w:i/>
          <w:sz w:val="32"/>
          <w:szCs w:val="32"/>
        </w:rPr>
        <w:t>last</w:t>
      </w:r>
      <w:proofErr w:type="gramEnd"/>
      <w:r w:rsidRPr="00B5643B">
        <w:rPr>
          <w:sz w:val="32"/>
          <w:szCs w:val="32"/>
        </w:rPr>
        <w:t xml:space="preserve"> </w:t>
      </w:r>
      <w:r w:rsidRPr="00B5643B">
        <w:rPr>
          <w:b/>
          <w:sz w:val="32"/>
          <w:szCs w:val="32"/>
        </w:rPr>
        <w:t>word</w:t>
      </w:r>
    </w:p>
    <w:p w:rsidR="00AD04C4" w:rsidRDefault="00AD04C4" w:rsidP="006F0ED0">
      <w:pPr>
        <w:jc w:val="right"/>
      </w:pPr>
      <w:r>
        <w:t xml:space="preserve">Pay attention to the opportunities this week </w:t>
      </w:r>
    </w:p>
    <w:p w:rsidR="00B2750F" w:rsidRPr="006F0ED0" w:rsidRDefault="00AD04C4" w:rsidP="00AD04C4">
      <w:pPr>
        <w:jc w:val="right"/>
      </w:pPr>
      <w:proofErr w:type="gramStart"/>
      <w:r>
        <w:t>to</w:t>
      </w:r>
      <w:proofErr w:type="gramEnd"/>
      <w:r>
        <w:t xml:space="preserve"> live in harmony with others</w:t>
      </w:r>
      <w:r w:rsidR="006F0ED0">
        <w:t xml:space="preserve">. </w:t>
      </w:r>
      <w:r w:rsidR="00B2750F">
        <w:t xml:space="preserve"> </w:t>
      </w:r>
    </w:p>
    <w:sectPr w:rsidR="00B2750F" w:rsidRPr="006F0ED0"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C31EB5">
      <w:r>
        <w:separator/>
      </w:r>
    </w:p>
  </w:endnote>
  <w:endnote w:type="continuationSeparator" w:id="0">
    <w:p w:rsidR="0033254A" w:rsidRDefault="0033254A" w:rsidP="00C31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Pr="00927C46" w:rsidRDefault="000900C7" w:rsidP="00C31EB5">
          <w:pPr>
            <w:pStyle w:val="Footer"/>
            <w:rPr>
              <w:sz w:val="16"/>
              <w:szCs w:val="16"/>
            </w:rPr>
          </w:pPr>
          <w:r w:rsidRPr="00927C46">
            <w:rPr>
              <w:sz w:val="16"/>
              <w:szCs w:val="16"/>
            </w:rPr>
            <w:t>Daily Faith Practices</w:t>
          </w:r>
        </w:p>
        <w:p w:rsidR="000900C7" w:rsidRPr="00927C46" w:rsidRDefault="000900C7" w:rsidP="00C31EB5">
          <w:pPr>
            <w:pStyle w:val="Footer"/>
            <w:rPr>
              <w:sz w:val="16"/>
              <w:szCs w:val="16"/>
            </w:rPr>
          </w:pPr>
          <w:r w:rsidRPr="00927C46">
            <w:rPr>
              <w:sz w:val="16"/>
              <w:szCs w:val="16"/>
            </w:rPr>
            <w:t>Written by John and Robin McCullough-Bade</w:t>
          </w:r>
        </w:p>
        <w:p w:rsidR="000900C7" w:rsidRPr="00927C46" w:rsidRDefault="000900C7" w:rsidP="00C31EB5">
          <w:pPr>
            <w:rPr>
              <w:rFonts w:ascii="MS Shell Dlg" w:hAnsi="MS Shell Dlg" w:cs="MS Shell Dlg"/>
              <w:sz w:val="16"/>
              <w:szCs w:val="16"/>
            </w:rPr>
          </w:pPr>
          <w:r w:rsidRPr="00927C46">
            <w:rPr>
              <w:sz w:val="16"/>
              <w:szCs w:val="16"/>
            </w:rPr>
            <w:t>Copyright © 201</w:t>
          </w:r>
          <w:r w:rsidR="00EC2F0C" w:rsidRPr="00927C46">
            <w:rPr>
              <w:sz w:val="16"/>
              <w:szCs w:val="16"/>
            </w:rPr>
            <w:t>3</w:t>
          </w:r>
          <w:r w:rsidRPr="00927C46">
            <w:rPr>
              <w:sz w:val="16"/>
              <w:szCs w:val="16"/>
            </w:rPr>
            <w:t xml:space="preserve"> Evangelical Lutheran Church in America</w:t>
          </w:r>
        </w:p>
        <w:p w:rsidR="000900C7" w:rsidRPr="00927C46" w:rsidRDefault="000900C7" w:rsidP="00C31EB5">
          <w:pPr>
            <w:pStyle w:val="Footer"/>
            <w:rPr>
              <w:sz w:val="16"/>
              <w:szCs w:val="16"/>
            </w:rPr>
          </w:pPr>
          <w:r w:rsidRPr="00927C46">
            <w:rPr>
              <w:sz w:val="16"/>
              <w:szCs w:val="16"/>
            </w:rPr>
            <w:t>May be reproduced for local, non-sale use provided the above copyright notice is included.</w:t>
          </w:r>
        </w:p>
        <w:p w:rsidR="000900C7" w:rsidRDefault="00290249" w:rsidP="00C31EB5">
          <w:pPr>
            <w:pStyle w:val="Footer"/>
          </w:pPr>
          <w:hyperlink r:id="rId1" w:history="1">
            <w:r w:rsidR="009346D6" w:rsidRPr="00927C46">
              <w:rPr>
                <w:rStyle w:val="Hyperlink"/>
                <w:i/>
                <w:color w:val="000000" w:themeColor="text1"/>
                <w:sz w:val="16"/>
                <w:szCs w:val="16"/>
                <w:u w:val="none"/>
              </w:rPr>
              <w:t>www.elca.org/dailyfaithpractices</w:t>
            </w:r>
          </w:hyperlink>
          <w:r w:rsidR="00A65C87" w:rsidRPr="00927C46">
            <w:rPr>
              <w:sz w:val="16"/>
              <w:szCs w:val="16"/>
            </w:rPr>
            <w:t xml:space="preserve">                                      </w:t>
          </w:r>
          <w:r w:rsidR="000900C7" w:rsidRPr="00927C46">
            <w:rPr>
              <w:sz w:val="16"/>
              <w:szCs w:val="16"/>
            </w:rPr>
            <w:t xml:space="preserve">                       </w:t>
          </w:r>
          <w:r w:rsidR="00A65C87" w:rsidRPr="00927C46">
            <w:rPr>
              <w:sz w:val="16"/>
              <w:szCs w:val="16"/>
            </w:rPr>
            <w:t xml:space="preserve">      </w:t>
          </w:r>
          <w:r w:rsidR="002E70AB" w:rsidRPr="00927C46">
            <w:rPr>
              <w:sz w:val="16"/>
              <w:szCs w:val="16"/>
            </w:rPr>
            <w:t xml:space="preserve">   </w:t>
          </w:r>
          <w:r w:rsidR="00F5446D" w:rsidRPr="00927C46">
            <w:rPr>
              <w:sz w:val="16"/>
              <w:szCs w:val="16"/>
            </w:rPr>
            <w:t xml:space="preserve">                     </w:t>
          </w:r>
          <w:r w:rsidR="00927C46">
            <w:rPr>
              <w:sz w:val="16"/>
              <w:szCs w:val="16"/>
            </w:rPr>
            <w:t xml:space="preserve">             2</w:t>
          </w:r>
          <w:r w:rsidR="004A0C94" w:rsidRPr="00927C46">
            <w:rPr>
              <w:sz w:val="16"/>
              <w:szCs w:val="16"/>
            </w:rPr>
            <w:t xml:space="preserve"> Advent</w:t>
          </w:r>
          <w:r w:rsidR="004E7ACF" w:rsidRPr="00927C46">
            <w:rPr>
              <w:sz w:val="16"/>
              <w:szCs w:val="16"/>
            </w:rPr>
            <w:t xml:space="preserve"> </w:t>
          </w:r>
          <w:r w:rsidR="00EC2F0C" w:rsidRPr="00927C46">
            <w:rPr>
              <w:sz w:val="16"/>
              <w:szCs w:val="16"/>
            </w:rPr>
            <w:t>(A</w:t>
          </w:r>
          <w:r w:rsidR="000900C7" w:rsidRPr="00927C46">
            <w:rPr>
              <w:sz w:val="16"/>
              <w:szCs w:val="16"/>
            </w:rPr>
            <w:t>) Faith Practices      Page 2 of 2</w:t>
          </w:r>
        </w:p>
      </w:tc>
    </w:tr>
  </w:tbl>
  <w:p w:rsidR="000900C7" w:rsidRDefault="000900C7" w:rsidP="00C31EB5">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Pr="001003C8" w:rsidRDefault="00157A61" w:rsidP="00C31EB5">
    <w:pPr>
      <w:rPr>
        <w:rFonts w:ascii="MS Shell Dlg" w:hAnsi="MS Shell Dlg" w:cs="MS Shell Dlg"/>
        <w:sz w:val="16"/>
        <w:szCs w:val="16"/>
      </w:rPr>
    </w:pPr>
    <w:r w:rsidRPr="001003C8">
      <w:rPr>
        <w:sz w:val="16"/>
        <w:szCs w:val="16"/>
      </w:rPr>
      <w:t xml:space="preserve">Copyright © </w:t>
    </w:r>
    <w:r w:rsidR="00EC2F0C" w:rsidRPr="001003C8">
      <w:rPr>
        <w:sz w:val="16"/>
        <w:szCs w:val="16"/>
      </w:rPr>
      <w:t>2013</w:t>
    </w:r>
    <w:r w:rsidR="009C1551" w:rsidRPr="001003C8">
      <w:rPr>
        <w:sz w:val="16"/>
        <w:szCs w:val="16"/>
      </w:rPr>
      <w:t xml:space="preserve"> Evangelical Lutheran Church in America          </w:t>
    </w:r>
    <w:r w:rsidR="009C1551" w:rsidRPr="001003C8">
      <w:rPr>
        <w:sz w:val="16"/>
        <w:szCs w:val="16"/>
      </w:rPr>
      <w:tab/>
    </w:r>
    <w:r w:rsidR="009C1551" w:rsidRPr="001003C8">
      <w:rPr>
        <w:sz w:val="16"/>
        <w:szCs w:val="16"/>
      </w:rPr>
      <w:tab/>
      <w:t xml:space="preserve">             </w:t>
    </w:r>
    <w:r w:rsidR="002E70AB" w:rsidRPr="001003C8">
      <w:rPr>
        <w:sz w:val="16"/>
        <w:szCs w:val="16"/>
      </w:rPr>
      <w:t xml:space="preserve">   </w:t>
    </w:r>
    <w:r w:rsidR="00D16B6C" w:rsidRPr="001003C8">
      <w:rPr>
        <w:sz w:val="16"/>
        <w:szCs w:val="16"/>
      </w:rPr>
      <w:t xml:space="preserve">   </w:t>
    </w:r>
    <w:r w:rsidR="00157026" w:rsidRPr="001003C8">
      <w:rPr>
        <w:sz w:val="16"/>
        <w:szCs w:val="16"/>
      </w:rPr>
      <w:t xml:space="preserve">                </w:t>
    </w:r>
    <w:r w:rsidR="00927C46">
      <w:rPr>
        <w:sz w:val="16"/>
        <w:szCs w:val="16"/>
      </w:rPr>
      <w:t>2</w:t>
    </w:r>
    <w:r w:rsidR="00EC2F0C" w:rsidRPr="001003C8">
      <w:rPr>
        <w:sz w:val="16"/>
        <w:szCs w:val="16"/>
      </w:rPr>
      <w:t xml:space="preserve"> Advent (A</w:t>
    </w:r>
    <w:r w:rsidR="009C1551" w:rsidRPr="001003C8">
      <w:rPr>
        <w:sz w:val="16"/>
        <w:szCs w:val="16"/>
      </w:rPr>
      <w:t>) Faith Practices     Page 1 of 2</w:t>
    </w:r>
  </w:p>
  <w:p w:rsidR="009C1551" w:rsidRDefault="009C1551" w:rsidP="00C31E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C31EB5">
      <w:r>
        <w:separator/>
      </w:r>
    </w:p>
  </w:footnote>
  <w:footnote w:type="continuationSeparator" w:id="0">
    <w:p w:rsidR="0033254A" w:rsidRDefault="0033254A" w:rsidP="00C31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C620F"/>
    <w:multiLevelType w:val="hybridMultilevel"/>
    <w:tmpl w:val="FF90D08A"/>
    <w:lvl w:ilvl="0" w:tplc="7730D2B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643DAD"/>
    <w:multiLevelType w:val="hybridMultilevel"/>
    <w:tmpl w:val="EBAE1E12"/>
    <w:lvl w:ilvl="0" w:tplc="7730D2B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DB2486"/>
    <w:multiLevelType w:val="hybridMultilevel"/>
    <w:tmpl w:val="9E6044CE"/>
    <w:lvl w:ilvl="0" w:tplc="7730D2B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AE410A"/>
    <w:multiLevelType w:val="hybridMultilevel"/>
    <w:tmpl w:val="A2E246F2"/>
    <w:lvl w:ilvl="0" w:tplc="7730D2B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57224"/>
    <w:rsid w:val="00071315"/>
    <w:rsid w:val="000722DF"/>
    <w:rsid w:val="0007476D"/>
    <w:rsid w:val="000853E5"/>
    <w:rsid w:val="000900C7"/>
    <w:rsid w:val="000A1AE4"/>
    <w:rsid w:val="000A2B83"/>
    <w:rsid w:val="000A4839"/>
    <w:rsid w:val="000C4ECA"/>
    <w:rsid w:val="000C5149"/>
    <w:rsid w:val="000E376F"/>
    <w:rsid w:val="000E6402"/>
    <w:rsid w:val="000E6590"/>
    <w:rsid w:val="000F0F3B"/>
    <w:rsid w:val="001002A6"/>
    <w:rsid w:val="001003C8"/>
    <w:rsid w:val="00107A66"/>
    <w:rsid w:val="001235D1"/>
    <w:rsid w:val="0012713C"/>
    <w:rsid w:val="001424F3"/>
    <w:rsid w:val="001427AF"/>
    <w:rsid w:val="00146310"/>
    <w:rsid w:val="001530A2"/>
    <w:rsid w:val="001559BC"/>
    <w:rsid w:val="00157026"/>
    <w:rsid w:val="00157A61"/>
    <w:rsid w:val="001835F5"/>
    <w:rsid w:val="001848DE"/>
    <w:rsid w:val="001B3FE7"/>
    <w:rsid w:val="001C0AED"/>
    <w:rsid w:val="001C0FCB"/>
    <w:rsid w:val="001D7733"/>
    <w:rsid w:val="001F3F9D"/>
    <w:rsid w:val="001F5ACD"/>
    <w:rsid w:val="001F6FCD"/>
    <w:rsid w:val="00214515"/>
    <w:rsid w:val="00214AD9"/>
    <w:rsid w:val="00222CCD"/>
    <w:rsid w:val="002266E5"/>
    <w:rsid w:val="00232C4D"/>
    <w:rsid w:val="00237086"/>
    <w:rsid w:val="00246C15"/>
    <w:rsid w:val="00252C1F"/>
    <w:rsid w:val="0026202A"/>
    <w:rsid w:val="0027222E"/>
    <w:rsid w:val="00272FA3"/>
    <w:rsid w:val="00282431"/>
    <w:rsid w:val="00290249"/>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6015D"/>
    <w:rsid w:val="00363780"/>
    <w:rsid w:val="00371A7B"/>
    <w:rsid w:val="00381F99"/>
    <w:rsid w:val="00382B9B"/>
    <w:rsid w:val="00384A7A"/>
    <w:rsid w:val="0038698F"/>
    <w:rsid w:val="00390A1A"/>
    <w:rsid w:val="0039175F"/>
    <w:rsid w:val="003B0645"/>
    <w:rsid w:val="003B38FF"/>
    <w:rsid w:val="003D4999"/>
    <w:rsid w:val="003E60DF"/>
    <w:rsid w:val="003F2F58"/>
    <w:rsid w:val="003F7BEC"/>
    <w:rsid w:val="00400DE7"/>
    <w:rsid w:val="004064BA"/>
    <w:rsid w:val="00407ADC"/>
    <w:rsid w:val="00412DEA"/>
    <w:rsid w:val="00425B16"/>
    <w:rsid w:val="00430C17"/>
    <w:rsid w:val="00441D40"/>
    <w:rsid w:val="004516CE"/>
    <w:rsid w:val="004752C5"/>
    <w:rsid w:val="00482E1E"/>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33F36"/>
    <w:rsid w:val="005423A3"/>
    <w:rsid w:val="00544AE3"/>
    <w:rsid w:val="00544D45"/>
    <w:rsid w:val="005458AA"/>
    <w:rsid w:val="0055142E"/>
    <w:rsid w:val="00556091"/>
    <w:rsid w:val="005568AF"/>
    <w:rsid w:val="00557EB2"/>
    <w:rsid w:val="00561BED"/>
    <w:rsid w:val="005709DE"/>
    <w:rsid w:val="00571EE1"/>
    <w:rsid w:val="005767E7"/>
    <w:rsid w:val="0059010C"/>
    <w:rsid w:val="00592C1D"/>
    <w:rsid w:val="005C3027"/>
    <w:rsid w:val="005C32FB"/>
    <w:rsid w:val="005C3668"/>
    <w:rsid w:val="005C36EF"/>
    <w:rsid w:val="005F1980"/>
    <w:rsid w:val="005F3E3F"/>
    <w:rsid w:val="005F535C"/>
    <w:rsid w:val="00614158"/>
    <w:rsid w:val="00620270"/>
    <w:rsid w:val="00640BBF"/>
    <w:rsid w:val="006413A7"/>
    <w:rsid w:val="006460FC"/>
    <w:rsid w:val="00647C49"/>
    <w:rsid w:val="0065294E"/>
    <w:rsid w:val="0065304F"/>
    <w:rsid w:val="00655FB0"/>
    <w:rsid w:val="006562BD"/>
    <w:rsid w:val="006605EA"/>
    <w:rsid w:val="0066175C"/>
    <w:rsid w:val="00666A36"/>
    <w:rsid w:val="00667797"/>
    <w:rsid w:val="006759AE"/>
    <w:rsid w:val="006818A9"/>
    <w:rsid w:val="00681A6E"/>
    <w:rsid w:val="006A269E"/>
    <w:rsid w:val="006A76B6"/>
    <w:rsid w:val="006B13F3"/>
    <w:rsid w:val="006B216A"/>
    <w:rsid w:val="006B2324"/>
    <w:rsid w:val="006B3132"/>
    <w:rsid w:val="006C23CF"/>
    <w:rsid w:val="006D453D"/>
    <w:rsid w:val="006D48A0"/>
    <w:rsid w:val="006F0ED0"/>
    <w:rsid w:val="00710758"/>
    <w:rsid w:val="00712B63"/>
    <w:rsid w:val="00713696"/>
    <w:rsid w:val="00727600"/>
    <w:rsid w:val="00731915"/>
    <w:rsid w:val="007558A8"/>
    <w:rsid w:val="007566BC"/>
    <w:rsid w:val="00762CE8"/>
    <w:rsid w:val="00786C0D"/>
    <w:rsid w:val="007D09BC"/>
    <w:rsid w:val="007D4346"/>
    <w:rsid w:val="007D5D4D"/>
    <w:rsid w:val="007D7484"/>
    <w:rsid w:val="007D7E0E"/>
    <w:rsid w:val="007E76E3"/>
    <w:rsid w:val="007F2F6E"/>
    <w:rsid w:val="008025F9"/>
    <w:rsid w:val="00813113"/>
    <w:rsid w:val="0081442A"/>
    <w:rsid w:val="00817C69"/>
    <w:rsid w:val="0082271A"/>
    <w:rsid w:val="00824475"/>
    <w:rsid w:val="00825C44"/>
    <w:rsid w:val="008438D3"/>
    <w:rsid w:val="00870322"/>
    <w:rsid w:val="00870DB2"/>
    <w:rsid w:val="0088006A"/>
    <w:rsid w:val="00896F7F"/>
    <w:rsid w:val="008B7E8A"/>
    <w:rsid w:val="008C3091"/>
    <w:rsid w:val="008C3E51"/>
    <w:rsid w:val="008C7531"/>
    <w:rsid w:val="008D0C11"/>
    <w:rsid w:val="008E3423"/>
    <w:rsid w:val="008F4395"/>
    <w:rsid w:val="00911E69"/>
    <w:rsid w:val="00927C46"/>
    <w:rsid w:val="009346D6"/>
    <w:rsid w:val="00951AF0"/>
    <w:rsid w:val="009525AB"/>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A13004"/>
    <w:rsid w:val="00A15C04"/>
    <w:rsid w:val="00A16BD9"/>
    <w:rsid w:val="00A16C8B"/>
    <w:rsid w:val="00A170B6"/>
    <w:rsid w:val="00A20EBD"/>
    <w:rsid w:val="00A25170"/>
    <w:rsid w:val="00A367C6"/>
    <w:rsid w:val="00A41851"/>
    <w:rsid w:val="00A44853"/>
    <w:rsid w:val="00A65C87"/>
    <w:rsid w:val="00A738F2"/>
    <w:rsid w:val="00A86046"/>
    <w:rsid w:val="00AA6039"/>
    <w:rsid w:val="00AA7EA7"/>
    <w:rsid w:val="00AB0BCF"/>
    <w:rsid w:val="00AB1863"/>
    <w:rsid w:val="00AB4198"/>
    <w:rsid w:val="00AC5C07"/>
    <w:rsid w:val="00AD04C4"/>
    <w:rsid w:val="00AD61B2"/>
    <w:rsid w:val="00AE54F5"/>
    <w:rsid w:val="00AE5707"/>
    <w:rsid w:val="00AF6CCA"/>
    <w:rsid w:val="00B07052"/>
    <w:rsid w:val="00B0733A"/>
    <w:rsid w:val="00B11EDF"/>
    <w:rsid w:val="00B1523C"/>
    <w:rsid w:val="00B2064C"/>
    <w:rsid w:val="00B2750F"/>
    <w:rsid w:val="00B33122"/>
    <w:rsid w:val="00B33D36"/>
    <w:rsid w:val="00B43828"/>
    <w:rsid w:val="00B5598E"/>
    <w:rsid w:val="00B5643B"/>
    <w:rsid w:val="00B66649"/>
    <w:rsid w:val="00B74A51"/>
    <w:rsid w:val="00B81729"/>
    <w:rsid w:val="00BC16B2"/>
    <w:rsid w:val="00BC3A47"/>
    <w:rsid w:val="00BC3E4E"/>
    <w:rsid w:val="00BD6E64"/>
    <w:rsid w:val="00BE35FA"/>
    <w:rsid w:val="00BE4746"/>
    <w:rsid w:val="00C0062B"/>
    <w:rsid w:val="00C02442"/>
    <w:rsid w:val="00C05BD4"/>
    <w:rsid w:val="00C10912"/>
    <w:rsid w:val="00C20B2C"/>
    <w:rsid w:val="00C31245"/>
    <w:rsid w:val="00C31EB5"/>
    <w:rsid w:val="00C35823"/>
    <w:rsid w:val="00C376E7"/>
    <w:rsid w:val="00C67114"/>
    <w:rsid w:val="00C73478"/>
    <w:rsid w:val="00C75FD0"/>
    <w:rsid w:val="00C80AFC"/>
    <w:rsid w:val="00C83178"/>
    <w:rsid w:val="00C84A22"/>
    <w:rsid w:val="00C87F5B"/>
    <w:rsid w:val="00C91A89"/>
    <w:rsid w:val="00C944E4"/>
    <w:rsid w:val="00C95439"/>
    <w:rsid w:val="00CB2414"/>
    <w:rsid w:val="00CB41CA"/>
    <w:rsid w:val="00CC039C"/>
    <w:rsid w:val="00CE01CE"/>
    <w:rsid w:val="00CE7C0F"/>
    <w:rsid w:val="00CF0771"/>
    <w:rsid w:val="00CF1321"/>
    <w:rsid w:val="00CF1CA0"/>
    <w:rsid w:val="00D1055B"/>
    <w:rsid w:val="00D16B6C"/>
    <w:rsid w:val="00D332A7"/>
    <w:rsid w:val="00D54F60"/>
    <w:rsid w:val="00D811A6"/>
    <w:rsid w:val="00DC7E62"/>
    <w:rsid w:val="00DD049A"/>
    <w:rsid w:val="00DD3BCD"/>
    <w:rsid w:val="00DE5F7E"/>
    <w:rsid w:val="00DF61A5"/>
    <w:rsid w:val="00DF6A95"/>
    <w:rsid w:val="00DF6D64"/>
    <w:rsid w:val="00E01D9F"/>
    <w:rsid w:val="00E03FB1"/>
    <w:rsid w:val="00E063F9"/>
    <w:rsid w:val="00E11DD5"/>
    <w:rsid w:val="00E14DE3"/>
    <w:rsid w:val="00E22A14"/>
    <w:rsid w:val="00E27D56"/>
    <w:rsid w:val="00E43A0C"/>
    <w:rsid w:val="00E54DEF"/>
    <w:rsid w:val="00E6656B"/>
    <w:rsid w:val="00E7508A"/>
    <w:rsid w:val="00E7734B"/>
    <w:rsid w:val="00E773D0"/>
    <w:rsid w:val="00E830F2"/>
    <w:rsid w:val="00E87347"/>
    <w:rsid w:val="00E9326F"/>
    <w:rsid w:val="00EB72F0"/>
    <w:rsid w:val="00EC1D60"/>
    <w:rsid w:val="00EC2F0C"/>
    <w:rsid w:val="00EC504F"/>
    <w:rsid w:val="00EE32D4"/>
    <w:rsid w:val="00EE363E"/>
    <w:rsid w:val="00EF017C"/>
    <w:rsid w:val="00EF352D"/>
    <w:rsid w:val="00F124A6"/>
    <w:rsid w:val="00F24BA7"/>
    <w:rsid w:val="00F34EED"/>
    <w:rsid w:val="00F445FF"/>
    <w:rsid w:val="00F4501A"/>
    <w:rsid w:val="00F5446D"/>
    <w:rsid w:val="00F564E5"/>
    <w:rsid w:val="00F74DE0"/>
    <w:rsid w:val="00F96D68"/>
    <w:rsid w:val="00F97319"/>
    <w:rsid w:val="00F97FF1"/>
    <w:rsid w:val="00FA046F"/>
    <w:rsid w:val="00FB289D"/>
    <w:rsid w:val="00FB44AD"/>
    <w:rsid w:val="00FC1134"/>
    <w:rsid w:val="00FC56C4"/>
    <w:rsid w:val="00FF1060"/>
    <w:rsid w:val="00FF2AED"/>
    <w:rsid w:val="00FF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482A9CF0-820F-4FEC-A0A5-C9FF64EC2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E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D21BB-7F8C-4F63-8673-7E35B3BE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889</Words>
  <Characters>5070</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2013-11-27T13:27:00Z</cp:lastPrinted>
  <dcterms:created xsi:type="dcterms:W3CDTF">2020-07-24T23:07:00Z</dcterms:created>
  <dcterms:modified xsi:type="dcterms:W3CDTF">2020-07-24T23:07:00Z</dcterms:modified>
</cp:coreProperties>
</file>