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14ECA" w14:textId="77777777" w:rsidR="000F66AA" w:rsidRPr="00F04DB4" w:rsidRDefault="00000000" w:rsidP="001B1675">
      <w:pPr>
        <w:spacing w:after="216" w:line="216" w:lineRule="auto"/>
        <w:ind w:left="0" w:firstLine="0"/>
        <w:rPr>
          <w:rFonts w:ascii="Arial" w:hAnsi="Arial" w:cs="Arial"/>
          <w:color w:val="449044"/>
          <w:sz w:val="40"/>
          <w:szCs w:val="40"/>
        </w:rPr>
      </w:pPr>
      <w:r w:rsidRPr="00F04DB4">
        <w:rPr>
          <w:rFonts w:ascii="Arial" w:hAnsi="Arial" w:cs="Arial"/>
          <w:color w:val="449044"/>
          <w:sz w:val="40"/>
          <w:szCs w:val="40"/>
        </w:rPr>
        <w:t>FOR LEADERS AND PREACHERS</w:t>
      </w:r>
    </w:p>
    <w:p w14:paraId="60B5A729" w14:textId="776C43BA" w:rsidR="00E81DD8" w:rsidRDefault="00E81DD8" w:rsidP="00F04DB4">
      <w:pPr>
        <w:pStyle w:val="NoSpacing"/>
        <w:suppressAutoHyphens/>
        <w:rPr>
          <w:rFonts w:ascii="Arial" w:hAnsi="Arial" w:cs="Arial"/>
        </w:rPr>
      </w:pPr>
      <w:r>
        <w:rPr>
          <w:rFonts w:ascii="Arial" w:hAnsi="Arial" w:cs="Arial"/>
          <w:noProof/>
        </w:rPr>
        <mc:AlternateContent>
          <mc:Choice Requires="wps">
            <w:drawing>
              <wp:anchor distT="0" distB="0" distL="114300" distR="114300" simplePos="0" relativeHeight="251672576" behindDoc="1" locked="0" layoutInCell="1" allowOverlap="1" wp14:anchorId="2135166F" wp14:editId="67E9F2D9">
                <wp:simplePos x="0" y="0"/>
                <wp:positionH relativeFrom="column">
                  <wp:posOffset>-29210</wp:posOffset>
                </wp:positionH>
                <wp:positionV relativeFrom="paragraph">
                  <wp:posOffset>1200150</wp:posOffset>
                </wp:positionV>
                <wp:extent cx="2959100" cy="1061720"/>
                <wp:effectExtent l="12700" t="12700" r="12700" b="17780"/>
                <wp:wrapTopAndBottom/>
                <wp:docPr id="1039055919" name="Round Diagonal Corner Rectangle 3"/>
                <wp:cNvGraphicFramePr/>
                <a:graphic xmlns:a="http://schemas.openxmlformats.org/drawingml/2006/main">
                  <a:graphicData uri="http://schemas.microsoft.com/office/word/2010/wordprocessingShape">
                    <wps:wsp>
                      <wps:cNvSpPr/>
                      <wps:spPr>
                        <a:xfrm>
                          <a:off x="0" y="0"/>
                          <a:ext cx="2959100" cy="1061720"/>
                        </a:xfrm>
                        <a:prstGeom prst="round2DiagRect">
                          <a:avLst/>
                        </a:prstGeom>
                        <a:noFill/>
                        <a:ln>
                          <a:solidFill>
                            <a:srgbClr val="44904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DABF04" w14:textId="3F736A4E" w:rsidR="00E81DD8" w:rsidRPr="00E81DD8" w:rsidRDefault="00E81DD8" w:rsidP="00E81DD8">
                            <w:pPr>
                              <w:spacing w:after="120" w:line="240" w:lineRule="auto"/>
                              <w:ind w:left="0" w:hanging="14"/>
                              <w:jc w:val="center"/>
                              <w:rPr>
                                <w:rFonts w:ascii="Arial" w:hAnsi="Arial" w:cs="Arial"/>
                                <w:color w:val="449044"/>
                                <w:sz w:val="40"/>
                                <w:szCs w:val="40"/>
                              </w:rPr>
                            </w:pPr>
                            <w:r>
                              <w:rPr>
                                <w:rFonts w:ascii="Arial" w:hAnsi="Arial" w:cs="Arial"/>
                                <w:b/>
                                <w:bCs/>
                                <w:color w:val="449044"/>
                                <w:sz w:val="40"/>
                                <w:szCs w:val="40"/>
                              </w:rPr>
                              <w:t>The Story of the Good Samaritan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5166F" id="Round Diagonal Corner Rectangle 3" o:spid="_x0000_s1026" style="position:absolute;margin-left:-2.3pt;margin-top:94.5pt;width:233pt;height:83.6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59100,106172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" adj="-11796480,,5400" path="m176957,l2959100,r,l2959100,884763v,97731,-79226,176957,-176957,176957l,1061720r,l,176957c,79226,79226,,176957,xe" filled="f" strokecolor="#449044" strokeweight="1.5pt">
                <v:stroke joinstyle="miter"/>
                <v:formulas/>
                <v:path arrowok="t" o:connecttype="custom" o:connectlocs="176957,0;2959100,0;2959100,0;2959100,884763;2782143,1061720;0,1061720;0,1061720;0,176957;176957,0" o:connectangles="0,0,0,0,0,0,0,0,0" textboxrect="0,0,2959100,1061720"/>
                <v:textbox>
                  <w:txbxContent>
                    <w:p w14:paraId="33DABF04" w14:textId="3F736A4E" w:rsidR="00E81DD8" w:rsidRPr="00E81DD8" w:rsidRDefault="00E81DD8" w:rsidP="00E81DD8">
                      <w:pPr>
                        <w:spacing w:after="120" w:line="240" w:lineRule="auto"/>
                        <w:ind w:left="0" w:hanging="14"/>
                        <w:jc w:val="center"/>
                        <w:rPr>
                          <w:rFonts w:ascii="Arial" w:hAnsi="Arial" w:cs="Arial"/>
                          <w:color w:val="449044"/>
                          <w:sz w:val="40"/>
                          <w:szCs w:val="40"/>
                        </w:rPr>
                      </w:pPr>
                      <w:r>
                        <w:rPr>
                          <w:rFonts w:ascii="Arial" w:hAnsi="Arial" w:cs="Arial"/>
                          <w:b/>
                          <w:bCs/>
                          <w:color w:val="449044"/>
                          <w:sz w:val="40"/>
                          <w:szCs w:val="40"/>
                        </w:rPr>
                        <w:t>The Story of the Good Samaritan</w:t>
                      </w:r>
                    </w:p>
                  </w:txbxContent>
                </v:textbox>
                <w10:wrap type="topAndBottom"/>
              </v:shape>
            </w:pict>
          </mc:Fallback>
        </mc:AlternateContent>
      </w:r>
      <w:r w:rsidR="00F04DB4" w:rsidRPr="00F04DB4">
        <w:rPr>
          <w:rFonts w:ascii="Arial" w:hAnsi="Arial" w:cs="Arial"/>
        </w:rPr>
        <w:t xml:space="preserve">Week </w:t>
      </w:r>
      <w:r w:rsidR="00512944">
        <w:rPr>
          <w:rFonts w:ascii="Arial" w:hAnsi="Arial" w:cs="Arial"/>
        </w:rPr>
        <w:t>T</w:t>
      </w:r>
      <w:r w:rsidR="00DD031C">
        <w:rPr>
          <w:rFonts w:ascii="Arial" w:hAnsi="Arial" w:cs="Arial"/>
        </w:rPr>
        <w:t>hree</w:t>
      </w:r>
      <w:r w:rsidR="00F04DB4" w:rsidRPr="00F04DB4">
        <w:rPr>
          <w:rFonts w:ascii="Arial" w:hAnsi="Arial" w:cs="Arial"/>
        </w:rPr>
        <w:t xml:space="preserve"> of “The Joy of Generosity” </w:t>
      </w:r>
      <w:r w:rsidR="00F04DB4" w:rsidRPr="00512944">
        <w:rPr>
          <w:rFonts w:ascii="Arial" w:hAnsi="Arial" w:cs="Arial"/>
        </w:rPr>
        <w:t xml:space="preserve">focuses on the joy of doing God’s work together. </w:t>
      </w:r>
      <w:r w:rsidR="00512944" w:rsidRPr="00512944">
        <w:rPr>
          <w:rFonts w:ascii="Arial" w:eastAsia="Times New Roman" w:hAnsi="Arial" w:cs="Arial"/>
          <w14:ligatures w14:val="none"/>
        </w:rPr>
        <w:t>Jesus’ well-known story of the Good Samaritan might serve to ground this week’s theme</w:t>
      </w:r>
      <w:r w:rsidR="00512944">
        <w:rPr>
          <w:rFonts w:ascii="Arial" w:eastAsia="Times New Roman" w:hAnsi="Arial" w:cs="Arial"/>
          <w14:ligatures w14:val="none"/>
        </w:rPr>
        <w:t>.</w:t>
      </w:r>
      <w:r w:rsidR="00F04DB4" w:rsidRPr="00F04DB4">
        <w:rPr>
          <w:rFonts w:ascii="Arial" w:hAnsi="Arial" w:cs="Arial"/>
        </w:rPr>
        <w:t xml:space="preserve"> </w:t>
      </w:r>
    </w:p>
    <w:p w14:paraId="4BDE475E" w14:textId="164886E9" w:rsidR="00F04DB4" w:rsidRPr="00F04DB4" w:rsidRDefault="00F04DB4" w:rsidP="00F04DB4">
      <w:pPr>
        <w:pStyle w:val="NoSpacing"/>
        <w:suppressAutoHyphens/>
        <w:rPr>
          <w:rFonts w:ascii="Arial" w:hAnsi="Arial" w:cs="Arial"/>
        </w:rPr>
      </w:pPr>
    </w:p>
    <w:p w14:paraId="2964BF09" w14:textId="42276523" w:rsidR="00F04DB4" w:rsidRPr="00F04DB4" w:rsidRDefault="00F04DB4" w:rsidP="00F04DB4">
      <w:pPr>
        <w:pStyle w:val="NoSpacing"/>
        <w:suppressAutoHyphens/>
        <w:rPr>
          <w:rFonts w:ascii="Arial" w:hAnsi="Arial" w:cs="Arial"/>
        </w:rPr>
      </w:pPr>
      <w:r w:rsidRPr="00F04DB4">
        <w:rPr>
          <w:rFonts w:ascii="Arial" w:hAnsi="Arial" w:cs="Arial"/>
        </w:rPr>
        <w:t>The story of the Good Samaritan (Luke 10:25-37) is not usually considered a stewardship text. It is. In these verses</w:t>
      </w:r>
      <w:r w:rsidR="00DD031C">
        <w:rPr>
          <w:rFonts w:ascii="Arial" w:hAnsi="Arial" w:cs="Arial"/>
        </w:rPr>
        <w:t>,</w:t>
      </w:r>
      <w:r w:rsidRPr="00F04DB4">
        <w:rPr>
          <w:rFonts w:ascii="Arial" w:hAnsi="Arial" w:cs="Arial"/>
        </w:rPr>
        <w:t xml:space="preserve"> Jesus extends the definition of neighbor, commends the generous use of time and treasure to help those in need, and commands us to go and care for those whose circumstance we can play a part in improving.</w:t>
      </w:r>
    </w:p>
    <w:p w14:paraId="1901869A" w14:textId="77777777" w:rsidR="00F04DB4" w:rsidRPr="00F04DB4" w:rsidRDefault="00F04DB4" w:rsidP="00F04DB4">
      <w:pPr>
        <w:pStyle w:val="NoSpacing"/>
        <w:suppressAutoHyphens/>
        <w:rPr>
          <w:rFonts w:ascii="Arial" w:hAnsi="Arial" w:cs="Arial"/>
        </w:rPr>
      </w:pPr>
      <w:r w:rsidRPr="00F04DB4">
        <w:rPr>
          <w:rFonts w:ascii="Arial" w:hAnsi="Arial" w:cs="Arial"/>
        </w:rPr>
        <w:t xml:space="preserve">The story begins when a lawyer tests Jesus by asking, “What must I do to inherit eternal life?” Jesus and the lawyer quickly agree on the answer: love God and neighbor completely. This answer is right out of the Old Testament, from passages that Jesus, the lawyer and any spectators to the conversation would have known well. </w:t>
      </w:r>
    </w:p>
    <w:p w14:paraId="6A957C9D" w14:textId="29769A0A" w:rsidR="00F04DB4" w:rsidRPr="00F04DB4" w:rsidRDefault="00F04DB4" w:rsidP="00F04DB4">
      <w:pPr>
        <w:pStyle w:val="NoSpacing"/>
        <w:suppressAutoHyphens/>
        <w:rPr>
          <w:rFonts w:ascii="Arial" w:hAnsi="Arial" w:cs="Arial"/>
        </w:rPr>
      </w:pPr>
      <w:r w:rsidRPr="00F04DB4">
        <w:rPr>
          <w:rFonts w:ascii="Arial" w:hAnsi="Arial" w:cs="Arial"/>
        </w:rPr>
        <w:t>As the story unfolds, it becomes obvious that the lawyer should have left well enough alone. However, Luke tells us he wants to justify himself. He wants to draw a circle around himself that he can use to limit who qualifies as his neighbor. He’s trying to find a loophole in the commandment to love our neighbor as ourselves. Surely it can’t mean everyone!</w:t>
      </w:r>
    </w:p>
    <w:p w14:paraId="03DA757F" w14:textId="77777777" w:rsidR="00F04DB4" w:rsidRPr="00F04DB4" w:rsidRDefault="00F04DB4" w:rsidP="00F04DB4">
      <w:pPr>
        <w:pStyle w:val="NoSpacing"/>
        <w:suppressAutoHyphens/>
        <w:rPr>
          <w:rFonts w:ascii="Arial" w:hAnsi="Arial" w:cs="Arial"/>
        </w:rPr>
      </w:pPr>
      <w:r w:rsidRPr="00F04DB4">
        <w:rPr>
          <w:rFonts w:ascii="Arial" w:hAnsi="Arial" w:cs="Arial"/>
        </w:rPr>
        <w:t>Attempts to create such a circle did not die with this lawyer. We all face the temptation to define “neighbor” as those who are like us or close to us, and to exclude from our responsibility those who don’t look like us or are farther away. We all try to find loopholes in this radical call to love.</w:t>
      </w:r>
    </w:p>
    <w:p w14:paraId="6EDA302C" w14:textId="1DD23284" w:rsidR="00F04DB4" w:rsidRPr="00F04DB4" w:rsidRDefault="00F04DB4" w:rsidP="00F04DB4">
      <w:pPr>
        <w:pStyle w:val="NoSpacing"/>
        <w:suppressAutoHyphens/>
        <w:rPr>
          <w:rFonts w:ascii="Arial" w:hAnsi="Arial" w:cs="Arial"/>
        </w:rPr>
      </w:pPr>
      <w:r w:rsidRPr="00F04DB4">
        <w:rPr>
          <w:rFonts w:ascii="Arial" w:hAnsi="Arial" w:cs="Arial"/>
        </w:rPr>
        <w:t xml:space="preserve">Jesus will have none of this, so he tells the story of a man beaten and robbed, ignored by two religious leaders and then aided, rather extravagantly, by a Samaritan. Jewish people and the people of Samaria did not get along. People from the two groups were forbidden to speak to each other. For a fuller look at this issue, see Jesus’ interaction with the Samaritan woman at the well (John 4:1-42). </w:t>
      </w:r>
    </w:p>
    <w:p w14:paraId="4376FA2D" w14:textId="38FC3831" w:rsidR="00F04DB4" w:rsidRPr="00F04DB4" w:rsidRDefault="00F04DB4" w:rsidP="00F04DB4">
      <w:pPr>
        <w:pStyle w:val="NoSpacing"/>
        <w:suppressAutoHyphens/>
        <w:rPr>
          <w:rFonts w:ascii="Arial" w:hAnsi="Arial" w:cs="Arial"/>
        </w:rPr>
      </w:pPr>
      <w:r w:rsidRPr="00F04DB4">
        <w:rPr>
          <w:rFonts w:ascii="Arial" w:hAnsi="Arial" w:cs="Arial"/>
        </w:rPr>
        <w:t>This would be a powerful story even if the beaten man were Samaritan and the helping neighbor were Jewish. The actual story is even more powerful. The priest and the Levite take a pass on the opportunity to fulfill God’s command and put love into action. The Samaritan, who would certainly have fallen outside the lawyer’s circle of compassion, is the one who crosses the dividing line and fulfills God’s command.</w:t>
      </w:r>
    </w:p>
    <w:p w14:paraId="20126FBE" w14:textId="205E8183" w:rsidR="00F04DB4" w:rsidRPr="00F04DB4" w:rsidRDefault="00F04DB4" w:rsidP="00F04DB4">
      <w:pPr>
        <w:pStyle w:val="NoSpacing"/>
        <w:rPr>
          <w:rFonts w:ascii="Arial" w:hAnsi="Arial" w:cs="Arial"/>
        </w:rPr>
      </w:pPr>
      <w:r w:rsidRPr="00F04DB4">
        <w:rPr>
          <w:rFonts w:ascii="Arial" w:hAnsi="Arial" w:cs="Arial"/>
        </w:rPr>
        <w:t xml:space="preserve">Not only does the Samaritan cross the line; he gives generously. First, this is a most inconvenient time; he is headed somewhere, so stopping means a change of plans. Second, those who had beaten and robbed the traveler might still be around, so the Samaritan risks being their next victim. </w:t>
      </w:r>
      <w:proofErr w:type="gramStart"/>
      <w:r w:rsidRPr="00F04DB4">
        <w:rPr>
          <w:rFonts w:ascii="Arial" w:hAnsi="Arial" w:cs="Arial"/>
        </w:rPr>
        <w:t>Nevertheless</w:t>
      </w:r>
      <w:proofErr w:type="gramEnd"/>
      <w:r w:rsidRPr="00F04DB4">
        <w:rPr>
          <w:rFonts w:ascii="Arial" w:hAnsi="Arial" w:cs="Arial"/>
        </w:rPr>
        <w:t xml:space="preserve"> he bandages the man’s wounds, pours oil and wine on them, brings the man to an inn and takes care of him. At the inn, he stays with the man overnight, continuing to care for him. Whatever is going on in the Samaritan’s life, he puts it on hold. Caring for the beaten man is </w:t>
      </w:r>
      <w:r w:rsidRPr="00F04DB4">
        <w:rPr>
          <w:rFonts w:ascii="Arial" w:hAnsi="Arial" w:cs="Arial"/>
        </w:rPr>
        <w:lastRenderedPageBreak/>
        <w:t>so important that it causes the Samaritan to rearrange his life.</w:t>
      </w:r>
    </w:p>
    <w:p w14:paraId="2DB61102" w14:textId="649B368F" w:rsidR="00F04DB4" w:rsidRPr="00F04DB4" w:rsidRDefault="00E81DD8" w:rsidP="00F04DB4">
      <w:pPr>
        <w:pStyle w:val="NoSpacing"/>
        <w:suppressAutoHyphens/>
        <w:rPr>
          <w:rFonts w:ascii="Arial" w:hAnsi="Arial" w:cs="Arial"/>
        </w:rPr>
      </w:pPr>
      <w:r>
        <w:rPr>
          <w:rFonts w:ascii="Arial" w:hAnsi="Arial" w:cs="Arial"/>
          <w:noProof/>
        </w:rPr>
        <mc:AlternateContent>
          <mc:Choice Requires="wps">
            <w:drawing>
              <wp:anchor distT="0" distB="0" distL="114300" distR="114300" simplePos="0" relativeHeight="251670528" behindDoc="1" locked="0" layoutInCell="1" allowOverlap="1" wp14:anchorId="3F8BAEA2" wp14:editId="55480D21">
                <wp:simplePos x="0" y="0"/>
                <wp:positionH relativeFrom="column">
                  <wp:posOffset>365760</wp:posOffset>
                </wp:positionH>
                <wp:positionV relativeFrom="paragraph">
                  <wp:posOffset>2636012</wp:posOffset>
                </wp:positionV>
                <wp:extent cx="2296160" cy="1381760"/>
                <wp:effectExtent l="12700" t="12700" r="15240" b="15240"/>
                <wp:wrapTopAndBottom/>
                <wp:docPr id="179134248" name="Round Diagonal Corner Rectangle 3"/>
                <wp:cNvGraphicFramePr/>
                <a:graphic xmlns:a="http://schemas.openxmlformats.org/drawingml/2006/main">
                  <a:graphicData uri="http://schemas.microsoft.com/office/word/2010/wordprocessingShape">
                    <wps:wsp>
                      <wps:cNvSpPr/>
                      <wps:spPr>
                        <a:xfrm>
                          <a:off x="0" y="0"/>
                          <a:ext cx="2296160" cy="1381760"/>
                        </a:xfrm>
                        <a:prstGeom prst="round2DiagRect">
                          <a:avLst/>
                        </a:prstGeom>
                        <a:noFill/>
                        <a:ln>
                          <a:solidFill>
                            <a:srgbClr val="44904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EB958" w14:textId="77777777" w:rsidR="00E81DD8" w:rsidRDefault="00E81DD8" w:rsidP="00E81DD8">
                            <w:pPr>
                              <w:spacing w:after="120" w:line="240" w:lineRule="auto"/>
                              <w:ind w:left="0" w:hanging="14"/>
                              <w:jc w:val="center"/>
                              <w:rPr>
                                <w:rFonts w:ascii="Arial" w:hAnsi="Arial" w:cs="Arial"/>
                                <w:b/>
                                <w:bCs/>
                                <w:color w:val="449044"/>
                                <w:sz w:val="28"/>
                                <w:szCs w:val="28"/>
                              </w:rPr>
                            </w:pPr>
                            <w:r w:rsidRPr="00E81DD8">
                              <w:rPr>
                                <w:rFonts w:ascii="Arial" w:hAnsi="Arial" w:cs="Arial"/>
                                <w:b/>
                                <w:bCs/>
                                <w:color w:val="449044"/>
                                <w:sz w:val="28"/>
                                <w:szCs w:val="28"/>
                              </w:rPr>
                              <w:t xml:space="preserve">“Take care of him, and when I come </w:t>
                            </w:r>
                            <w:proofErr w:type="gramStart"/>
                            <w:r w:rsidRPr="00E81DD8">
                              <w:rPr>
                                <w:rFonts w:ascii="Arial" w:hAnsi="Arial" w:cs="Arial"/>
                                <w:b/>
                                <w:bCs/>
                                <w:color w:val="449044"/>
                                <w:sz w:val="28"/>
                                <w:szCs w:val="28"/>
                              </w:rPr>
                              <w:t>back</w:t>
                            </w:r>
                            <w:proofErr w:type="gramEnd"/>
                            <w:r w:rsidRPr="00E81DD8">
                              <w:rPr>
                                <w:rFonts w:ascii="Arial" w:hAnsi="Arial" w:cs="Arial"/>
                                <w:b/>
                                <w:bCs/>
                                <w:color w:val="449044"/>
                                <w:sz w:val="28"/>
                                <w:szCs w:val="28"/>
                              </w:rPr>
                              <w:t xml:space="preserve"> I will repay you whate</w:t>
                            </w:r>
                            <w:r>
                              <w:rPr>
                                <w:rFonts w:ascii="Arial" w:hAnsi="Arial" w:cs="Arial"/>
                                <w:b/>
                                <w:bCs/>
                                <w:color w:val="449044"/>
                                <w:sz w:val="28"/>
                                <w:szCs w:val="28"/>
                              </w:rPr>
                              <w:t>ver more you spend”</w:t>
                            </w:r>
                          </w:p>
                          <w:p w14:paraId="71396ADD" w14:textId="77777777" w:rsidR="00E81DD8" w:rsidRPr="00E81DD8" w:rsidRDefault="00E81DD8" w:rsidP="00E81DD8">
                            <w:pPr>
                              <w:spacing w:after="120" w:line="240" w:lineRule="auto"/>
                              <w:ind w:left="0" w:hanging="14"/>
                              <w:jc w:val="center"/>
                              <w:rPr>
                                <w:rFonts w:ascii="Arial" w:hAnsi="Arial" w:cs="Arial"/>
                                <w:color w:val="449044"/>
                                <w:sz w:val="20"/>
                                <w:szCs w:val="20"/>
                              </w:rPr>
                            </w:pPr>
                            <w:r w:rsidRPr="00E81DD8">
                              <w:rPr>
                                <w:rFonts w:ascii="Arial" w:hAnsi="Arial" w:cs="Arial"/>
                                <w:color w:val="449044"/>
                                <w:sz w:val="20"/>
                                <w:szCs w:val="20"/>
                              </w:rPr>
                              <w:t>(Luke 10:35)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BAEA2" id="_x0000_s1027" style="position:absolute;margin-left:28.8pt;margin-top:207.55pt;width:180.8pt;height:108.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96160,138176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" adj="-11796480,,5400" path="m230298,l2296160,r,l2296160,1151462v,127190,-103108,230298,-230298,230298l,1381760r,l,230298c,103108,103108,,230298,xe" filled="f" strokecolor="#449044" strokeweight="1.5pt">
                <v:stroke joinstyle="miter"/>
                <v:formulas/>
                <v:path arrowok="t" o:connecttype="custom" o:connectlocs="230298,0;2296160,0;2296160,0;2296160,1151462;2065862,1381760;0,1381760;0,1381760;0,230298;230298,0" o:connectangles="0,0,0,0,0,0,0,0,0" textboxrect="0,0,2296160,1381760"/>
                <v:textbox>
                  <w:txbxContent>
                    <w:p w14:paraId="719EB958" w14:textId="77777777" w:rsidR="00E81DD8" w:rsidRDefault="00E81DD8" w:rsidP="00E81DD8">
                      <w:pPr>
                        <w:spacing w:after="120" w:line="240" w:lineRule="auto"/>
                        <w:ind w:left="0" w:hanging="14"/>
                        <w:jc w:val="center"/>
                        <w:rPr>
                          <w:rFonts w:ascii="Arial" w:hAnsi="Arial" w:cs="Arial"/>
                          <w:b/>
                          <w:bCs/>
                          <w:color w:val="449044"/>
                          <w:sz w:val="28"/>
                          <w:szCs w:val="28"/>
                        </w:rPr>
                      </w:pPr>
                      <w:r w:rsidRPr="00E81DD8">
                        <w:rPr>
                          <w:rFonts w:ascii="Arial" w:hAnsi="Arial" w:cs="Arial"/>
                          <w:b/>
                          <w:bCs/>
                          <w:color w:val="449044"/>
                          <w:sz w:val="28"/>
                          <w:szCs w:val="28"/>
                        </w:rPr>
                        <w:t xml:space="preserve">“Take care of him, and when I come </w:t>
                      </w:r>
                      <w:proofErr w:type="gramStart"/>
                      <w:r w:rsidRPr="00E81DD8">
                        <w:rPr>
                          <w:rFonts w:ascii="Arial" w:hAnsi="Arial" w:cs="Arial"/>
                          <w:b/>
                          <w:bCs/>
                          <w:color w:val="449044"/>
                          <w:sz w:val="28"/>
                          <w:szCs w:val="28"/>
                        </w:rPr>
                        <w:t>back</w:t>
                      </w:r>
                      <w:proofErr w:type="gramEnd"/>
                      <w:r w:rsidRPr="00E81DD8">
                        <w:rPr>
                          <w:rFonts w:ascii="Arial" w:hAnsi="Arial" w:cs="Arial"/>
                          <w:b/>
                          <w:bCs/>
                          <w:color w:val="449044"/>
                          <w:sz w:val="28"/>
                          <w:szCs w:val="28"/>
                        </w:rPr>
                        <w:t xml:space="preserve"> I will repay you whate</w:t>
                      </w:r>
                      <w:r>
                        <w:rPr>
                          <w:rFonts w:ascii="Arial" w:hAnsi="Arial" w:cs="Arial"/>
                          <w:b/>
                          <w:bCs/>
                          <w:color w:val="449044"/>
                          <w:sz w:val="28"/>
                          <w:szCs w:val="28"/>
                        </w:rPr>
                        <w:t>ver more you spend”</w:t>
                      </w:r>
                    </w:p>
                    <w:p w14:paraId="71396ADD" w14:textId="77777777" w:rsidR="00E81DD8" w:rsidRPr="00E81DD8" w:rsidRDefault="00E81DD8" w:rsidP="00E81DD8">
                      <w:pPr>
                        <w:spacing w:after="120" w:line="240" w:lineRule="auto"/>
                        <w:ind w:left="0" w:hanging="14"/>
                        <w:jc w:val="center"/>
                        <w:rPr>
                          <w:rFonts w:ascii="Arial" w:hAnsi="Arial" w:cs="Arial"/>
                          <w:color w:val="449044"/>
                          <w:sz w:val="20"/>
                          <w:szCs w:val="20"/>
                        </w:rPr>
                      </w:pPr>
                      <w:r w:rsidRPr="00E81DD8">
                        <w:rPr>
                          <w:rFonts w:ascii="Arial" w:hAnsi="Arial" w:cs="Arial"/>
                          <w:color w:val="449044"/>
                          <w:sz w:val="20"/>
                          <w:szCs w:val="20"/>
                        </w:rPr>
                        <w:t>(Luke 10:35)</w:t>
                      </w:r>
                    </w:p>
                  </w:txbxContent>
                </v:textbox>
                <w10:wrap type="topAndBottom"/>
              </v:shape>
            </w:pict>
          </mc:Fallback>
        </mc:AlternateContent>
      </w:r>
      <w:r w:rsidR="00F04DB4" w:rsidRPr="00F04DB4">
        <w:rPr>
          <w:rFonts w:ascii="Arial" w:hAnsi="Arial" w:cs="Arial"/>
        </w:rPr>
        <w:t xml:space="preserve">He gives extravagantly of his time and money. “The next day he took out two denarii, gave them to the innkeeper, and said, ‘Take care of him, and when I come </w:t>
      </w:r>
      <w:proofErr w:type="gramStart"/>
      <w:r w:rsidR="00F04DB4" w:rsidRPr="00F04DB4">
        <w:rPr>
          <w:rFonts w:ascii="Arial" w:hAnsi="Arial" w:cs="Arial"/>
        </w:rPr>
        <w:t>back</w:t>
      </w:r>
      <w:proofErr w:type="gramEnd"/>
      <w:r w:rsidR="00F04DB4" w:rsidRPr="00F04DB4">
        <w:rPr>
          <w:rFonts w:ascii="Arial" w:hAnsi="Arial" w:cs="Arial"/>
        </w:rPr>
        <w:t xml:space="preserve"> I will repay you whatever more you spend” (Luke 10:35). A denarius was a full day’s wage (see Matthew 20:2). The Samaritan gives two days’ wages for the man’s care. He also promises to stop by on his next trip and pay all the additional costs for the man’s care. He signs a blank check. (This insight comes from presentations by Grace Duddy Pomroy.) </w:t>
      </w:r>
    </w:p>
    <w:p w14:paraId="3CB74E9F" w14:textId="6059B1C7" w:rsidR="00F04DB4" w:rsidRPr="00F04DB4" w:rsidRDefault="00F04DB4" w:rsidP="00F04DB4">
      <w:pPr>
        <w:pStyle w:val="NoSpacing"/>
        <w:suppressAutoHyphens/>
        <w:rPr>
          <w:rFonts w:ascii="Arial" w:hAnsi="Arial" w:cs="Arial"/>
        </w:rPr>
      </w:pPr>
      <w:r w:rsidRPr="00F04DB4">
        <w:rPr>
          <w:rFonts w:ascii="Arial" w:hAnsi="Arial" w:cs="Arial"/>
        </w:rPr>
        <w:t xml:space="preserve">Time and money are two things God entrusts to each of us in finite quantities. The Samaritan gives generously of them both to care for a total stranger whom he isn’t supposed to like. </w:t>
      </w:r>
    </w:p>
    <w:p w14:paraId="5F4FFBE2" w14:textId="77777777" w:rsidR="00F04DB4" w:rsidRPr="00F04DB4" w:rsidRDefault="00F04DB4" w:rsidP="00F04DB4">
      <w:pPr>
        <w:pStyle w:val="NoSpacing"/>
        <w:suppressAutoHyphens/>
        <w:rPr>
          <w:rFonts w:ascii="Arial" w:hAnsi="Arial" w:cs="Arial"/>
        </w:rPr>
      </w:pPr>
      <w:r w:rsidRPr="00F04DB4">
        <w:rPr>
          <w:rFonts w:ascii="Arial" w:hAnsi="Arial" w:cs="Arial"/>
        </w:rPr>
        <w:t>After telling the story, Jesus asks the lawyer a question very different from the one the lawyer asked at the beginning of the conversation. Then, it was “Who is my neighbor?” Now, Jesus asks, who “was a neighbor?” Jesus turns “neighbor” from a category into an action. “Neighbor” isn’t a category; it’s how you act toward anyone who needs you.</w:t>
      </w:r>
    </w:p>
    <w:p w14:paraId="1A7EE9F1" w14:textId="0898375F" w:rsidR="00F04DB4" w:rsidRPr="00F04DB4" w:rsidRDefault="00F04DB4" w:rsidP="00F04DB4">
      <w:pPr>
        <w:pStyle w:val="NoSpacing"/>
        <w:suppressAutoHyphens/>
        <w:rPr>
          <w:rFonts w:ascii="Arial" w:hAnsi="Arial" w:cs="Arial"/>
        </w:rPr>
      </w:pPr>
      <w:r w:rsidRPr="00F04DB4">
        <w:rPr>
          <w:rFonts w:ascii="Arial" w:hAnsi="Arial" w:cs="Arial"/>
        </w:rPr>
        <w:t xml:space="preserve">In the recent op-ed “Why Minnesota Matters More Than Iran for America’s Future,” </w:t>
      </w:r>
      <w:r w:rsidRPr="00DD031C">
        <w:rPr>
          <w:rFonts w:ascii="Arial" w:hAnsi="Arial" w:cs="Arial"/>
          <w:i/>
          <w:iCs/>
        </w:rPr>
        <w:t>New York Times</w:t>
      </w:r>
      <w:r w:rsidRPr="00F04DB4">
        <w:rPr>
          <w:rFonts w:ascii="Arial" w:hAnsi="Arial" w:cs="Arial"/>
        </w:rPr>
        <w:t xml:space="preserve"> columnist Thomas Friedman writes </w:t>
      </w:r>
      <w:r w:rsidRPr="00F04DB4">
        <w:rPr>
          <w:rFonts w:ascii="Arial" w:hAnsi="Arial" w:cs="Arial"/>
        </w:rPr>
        <w:t xml:space="preserve">about the reaction of Minnesotans to Operation Metro Surge, the large-scale immigration enforcement campaign staged by U.S. Immigration and Customs Enforcement in the previous months: “It was one of the most courageous battles ever fought by American men and women not in uniform. It was led by moms ready to donate breast milk to strangers and dads ready to drive someone else’s kids to school because the parents, terrified of ICE agents, were too afraid to go outdoors.” </w:t>
      </w:r>
    </w:p>
    <w:p w14:paraId="11E1780D" w14:textId="520F431F" w:rsidR="00F04DB4" w:rsidRDefault="00F04DB4" w:rsidP="00F04DB4">
      <w:pPr>
        <w:pStyle w:val="NoSpacing"/>
        <w:suppressAutoHyphens/>
        <w:rPr>
          <w:rFonts w:ascii="Arial" w:hAnsi="Arial" w:cs="Arial"/>
        </w:rPr>
      </w:pPr>
      <w:r w:rsidRPr="00F04DB4">
        <w:rPr>
          <w:rFonts w:ascii="Arial" w:hAnsi="Arial" w:cs="Arial"/>
        </w:rPr>
        <w:t>Friedman then writes, “They were all propelled by a verb I’d never heard before: ‘neighboring,’ as in, Today I will be neighboring — going out to protect the good people next door or down the block.”</w:t>
      </w:r>
      <w:r w:rsidR="00AC3D86">
        <w:rPr>
          <w:rStyle w:val="FootnoteReference"/>
          <w:rFonts w:ascii="Arial" w:hAnsi="Arial" w:cs="Arial"/>
        </w:rPr>
        <w:footnoteReference w:id="1"/>
      </w:r>
      <w:r w:rsidRPr="00F04DB4">
        <w:rPr>
          <w:rFonts w:ascii="Arial" w:hAnsi="Arial" w:cs="Arial"/>
        </w:rPr>
        <w:t xml:space="preserve"> When “neighbor” becomes “neighboring,” when a noun becomes a verb, then we have grasped some of what Jesus is doing when he turns the question into “Who was a neighbor?”</w:t>
      </w:r>
    </w:p>
    <w:p w14:paraId="4E40876B" w14:textId="356FFBF0" w:rsidR="00E81DD8" w:rsidRDefault="00E81DD8" w:rsidP="00F04DB4">
      <w:pPr>
        <w:pStyle w:val="NoSpacing"/>
        <w:suppressAutoHyphens/>
        <w:rPr>
          <w:rFonts w:ascii="Arial" w:hAnsi="Arial" w:cs="Arial"/>
        </w:rPr>
      </w:pPr>
      <w:r>
        <w:rPr>
          <w:rFonts w:ascii="Arial" w:hAnsi="Arial" w:cs="Arial"/>
          <w:noProof/>
        </w:rPr>
        <mc:AlternateContent>
          <mc:Choice Requires="wps">
            <w:drawing>
              <wp:anchor distT="0" distB="0" distL="114300" distR="114300" simplePos="0" relativeHeight="251666432" behindDoc="1" locked="0" layoutInCell="1" allowOverlap="1" wp14:anchorId="2C817E08" wp14:editId="402DB9E6">
                <wp:simplePos x="0" y="0"/>
                <wp:positionH relativeFrom="column">
                  <wp:posOffset>347345</wp:posOffset>
                </wp:positionH>
                <wp:positionV relativeFrom="paragraph">
                  <wp:posOffset>240030</wp:posOffset>
                </wp:positionV>
                <wp:extent cx="2296160" cy="1061720"/>
                <wp:effectExtent l="12700" t="12700" r="15240" b="17780"/>
                <wp:wrapTopAndBottom/>
                <wp:docPr id="131329093" name="Round Diagonal Corner Rectangle 3"/>
                <wp:cNvGraphicFramePr/>
                <a:graphic xmlns:a="http://schemas.openxmlformats.org/drawingml/2006/main">
                  <a:graphicData uri="http://schemas.microsoft.com/office/word/2010/wordprocessingShape">
                    <wps:wsp>
                      <wps:cNvSpPr/>
                      <wps:spPr>
                        <a:xfrm>
                          <a:off x="0" y="0"/>
                          <a:ext cx="2296160" cy="1061720"/>
                        </a:xfrm>
                        <a:prstGeom prst="round2DiagRect">
                          <a:avLst/>
                        </a:prstGeom>
                        <a:noFill/>
                        <a:ln>
                          <a:solidFill>
                            <a:srgbClr val="44904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BAB7E4" w14:textId="77777777" w:rsidR="00E81DD8" w:rsidRPr="00E81DD8" w:rsidRDefault="00E81DD8" w:rsidP="00E81DD8">
                            <w:pPr>
                              <w:spacing w:after="120" w:line="240" w:lineRule="auto"/>
                              <w:ind w:left="0" w:hanging="14"/>
                              <w:jc w:val="center"/>
                              <w:rPr>
                                <w:rFonts w:ascii="Arial" w:hAnsi="Arial" w:cs="Arial"/>
                                <w:color w:val="449044"/>
                                <w:sz w:val="40"/>
                                <w:szCs w:val="40"/>
                              </w:rPr>
                            </w:pPr>
                            <w:r w:rsidRPr="00E81DD8">
                              <w:rPr>
                                <w:rFonts w:ascii="Arial" w:hAnsi="Arial" w:cs="Arial"/>
                                <w:b/>
                                <w:bCs/>
                                <w:color w:val="449044"/>
                                <w:sz w:val="40"/>
                                <w:szCs w:val="40"/>
                              </w:rPr>
                              <w:t>Who was a neighbor?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17E08" id="_x0000_s1028" style="position:absolute;margin-left:27.35pt;margin-top:18.9pt;width:180.8pt;height:8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96160,106172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" adj="-11796480,,5400" path="m176957,l2296160,r,l2296160,884763v,97731,-79226,176957,-176957,176957l,1061720r,l,176957c,79226,79226,,176957,xe" filled="f" strokecolor="#449044" strokeweight="1.5pt">
                <v:stroke joinstyle="miter"/>
                <v:formulas/>
                <v:path arrowok="t" o:connecttype="custom" o:connectlocs="176957,0;2296160,0;2296160,0;2296160,884763;2119203,1061720;0,1061720;0,1061720;0,176957;176957,0" o:connectangles="0,0,0,0,0,0,0,0,0" textboxrect="0,0,2296160,1061720"/>
                <v:textbox>
                  <w:txbxContent>
                    <w:p w14:paraId="40BAB7E4" w14:textId="77777777" w:rsidR="00E81DD8" w:rsidRPr="00E81DD8" w:rsidRDefault="00E81DD8" w:rsidP="00E81DD8">
                      <w:pPr>
                        <w:spacing w:after="120" w:line="240" w:lineRule="auto"/>
                        <w:ind w:left="0" w:hanging="14"/>
                        <w:jc w:val="center"/>
                        <w:rPr>
                          <w:rFonts w:ascii="Arial" w:hAnsi="Arial" w:cs="Arial"/>
                          <w:color w:val="449044"/>
                          <w:sz w:val="40"/>
                          <w:szCs w:val="40"/>
                        </w:rPr>
                      </w:pPr>
                      <w:r w:rsidRPr="00E81DD8">
                        <w:rPr>
                          <w:rFonts w:ascii="Arial" w:hAnsi="Arial" w:cs="Arial"/>
                          <w:b/>
                          <w:bCs/>
                          <w:color w:val="449044"/>
                          <w:sz w:val="40"/>
                          <w:szCs w:val="40"/>
                        </w:rPr>
                        <w:t>Who was a neighbor?</w:t>
                      </w:r>
                    </w:p>
                  </w:txbxContent>
                </v:textbox>
                <w10:wrap type="topAndBottom"/>
              </v:shape>
            </w:pict>
          </mc:Fallback>
        </mc:AlternateContent>
      </w:r>
    </w:p>
    <w:p w14:paraId="07F9BBEB" w14:textId="1357E293" w:rsidR="00F04DB4" w:rsidRPr="00F04DB4" w:rsidRDefault="00F04DB4" w:rsidP="00F04DB4">
      <w:pPr>
        <w:pStyle w:val="NoSpacing"/>
        <w:suppressAutoHyphens/>
        <w:rPr>
          <w:rFonts w:ascii="Arial" w:hAnsi="Arial" w:cs="Arial"/>
        </w:rPr>
      </w:pPr>
    </w:p>
    <w:p w14:paraId="73BA2A86" w14:textId="77777777" w:rsidR="005743BC" w:rsidRDefault="00F04DB4" w:rsidP="00F04DB4">
      <w:pPr>
        <w:pStyle w:val="NoSpacing"/>
        <w:suppressAutoHyphens/>
        <w:rPr>
          <w:rFonts w:ascii="Arial" w:hAnsi="Arial" w:cs="Arial"/>
        </w:rPr>
      </w:pPr>
      <w:r w:rsidRPr="00F04DB4">
        <w:rPr>
          <w:rFonts w:ascii="Arial" w:hAnsi="Arial" w:cs="Arial"/>
        </w:rPr>
        <w:t>Henri Nouwen has written, “Those who need money and those who can give money meet on the common ground of God’s love.”</w:t>
      </w:r>
      <w:r w:rsidR="00DD031C" w:rsidRPr="00F04DB4">
        <w:rPr>
          <w:rFonts w:ascii="Arial" w:hAnsi="Arial" w:cs="Arial"/>
          <w:vertAlign w:val="superscript"/>
        </w:rPr>
        <w:footnoteReference w:id="2"/>
      </w:r>
      <w:r w:rsidRPr="00F04DB4">
        <w:rPr>
          <w:rFonts w:ascii="Arial" w:hAnsi="Arial" w:cs="Arial"/>
        </w:rPr>
        <w:t xml:space="preserve"> We could also say, “Those who have needs and those who can help address those needs meet on the common ground of God’s love.” Or perhaps “Those who need a neighbor and those who are a neighbor meet on the common ground of God’s love.”</w:t>
      </w:r>
    </w:p>
    <w:p w14:paraId="27A38E6B" w14:textId="67FDB15F" w:rsidR="00F04DB4" w:rsidRPr="00F04DB4" w:rsidRDefault="00E81DD8" w:rsidP="00F04DB4">
      <w:pPr>
        <w:pStyle w:val="NoSpacing"/>
        <w:suppressAutoHyphens/>
        <w:rPr>
          <w:rFonts w:ascii="Arial" w:hAnsi="Arial" w:cs="Arial"/>
        </w:rPr>
      </w:pPr>
      <w:r>
        <w:rPr>
          <w:rFonts w:ascii="Arial" w:hAnsi="Arial" w:cs="Arial"/>
        </w:rPr>
        <w:lastRenderedPageBreak/>
        <w:br/>
      </w:r>
      <w:r w:rsidR="005743BC">
        <w:rPr>
          <w:rFonts w:ascii="Arial" w:hAnsi="Arial" w:cs="Arial"/>
          <w:noProof/>
        </w:rPr>
        <mc:AlternateContent>
          <mc:Choice Requires="wps">
            <w:drawing>
              <wp:anchor distT="0" distB="0" distL="114300" distR="114300" simplePos="0" relativeHeight="251664384" behindDoc="1" locked="0" layoutInCell="1" allowOverlap="1" wp14:anchorId="4D6A4134" wp14:editId="0DD01316">
                <wp:simplePos x="0" y="0"/>
                <wp:positionH relativeFrom="column">
                  <wp:posOffset>441960</wp:posOffset>
                </wp:positionH>
                <wp:positionV relativeFrom="paragraph">
                  <wp:posOffset>12700</wp:posOffset>
                </wp:positionV>
                <wp:extent cx="2296160" cy="2442210"/>
                <wp:effectExtent l="12700" t="12700" r="15240" b="8890"/>
                <wp:wrapTopAndBottom/>
                <wp:docPr id="128732792" name="Round Diagonal Corner Rectangle 3"/>
                <wp:cNvGraphicFramePr/>
                <a:graphic xmlns:a="http://schemas.openxmlformats.org/drawingml/2006/main">
                  <a:graphicData uri="http://schemas.microsoft.com/office/word/2010/wordprocessingShape">
                    <wps:wsp>
                      <wps:cNvSpPr/>
                      <wps:spPr>
                        <a:xfrm>
                          <a:off x="0" y="0"/>
                          <a:ext cx="2296160" cy="2442210"/>
                        </a:xfrm>
                        <a:prstGeom prst="round2DiagRect">
                          <a:avLst/>
                        </a:prstGeom>
                        <a:noFill/>
                        <a:ln>
                          <a:solidFill>
                            <a:srgbClr val="44904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FE4653" w14:textId="77777777" w:rsidR="005743BC" w:rsidRPr="005743BC" w:rsidRDefault="005743BC" w:rsidP="005743BC">
                            <w:pPr>
                              <w:spacing w:line="240" w:lineRule="auto"/>
                              <w:ind w:left="0" w:hanging="14"/>
                              <w:jc w:val="center"/>
                              <w:rPr>
                                <w:rFonts w:ascii="Arial" w:hAnsi="Arial" w:cs="Arial"/>
                                <w:b/>
                                <w:bCs/>
                                <w:color w:val="449044"/>
                                <w:sz w:val="32"/>
                                <w:szCs w:val="32"/>
                              </w:rPr>
                            </w:pPr>
                            <w:r w:rsidRPr="005743BC">
                              <w:rPr>
                                <w:rFonts w:ascii="Arial" w:hAnsi="Arial" w:cs="Arial"/>
                                <w:b/>
                                <w:bCs/>
                                <w:color w:val="449044"/>
                                <w:sz w:val="32"/>
                                <w:szCs w:val="32"/>
                              </w:rPr>
                              <w:t>“Those who need money and those who can give money meet on the common ground of God’s love.”</w:t>
                            </w:r>
                          </w:p>
                          <w:p w14:paraId="00DCAA5C" w14:textId="77777777" w:rsidR="005743BC" w:rsidRPr="005743BC" w:rsidRDefault="005743BC" w:rsidP="005743BC">
                            <w:pPr>
                              <w:spacing w:line="240" w:lineRule="auto"/>
                              <w:ind w:left="0" w:hanging="14"/>
                              <w:jc w:val="center"/>
                              <w:rPr>
                                <w:rFonts w:ascii="Arial" w:hAnsi="Arial" w:cs="Arial"/>
                                <w:color w:val="449044"/>
                                <w:sz w:val="22"/>
                                <w:szCs w:val="22"/>
                              </w:rPr>
                            </w:pPr>
                            <w:r w:rsidRPr="005743BC">
                              <w:rPr>
                                <w:rFonts w:ascii="Arial" w:hAnsi="Arial" w:cs="Arial"/>
                                <w:color w:val="449044"/>
                                <w:sz w:val="22"/>
                                <w:szCs w:val="22"/>
                              </w:rPr>
                              <w:t>—Henri Noewen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A4134" id="_x0000_s1029" style="position:absolute;margin-left:34.8pt;margin-top:1pt;width:180.8pt;height:192.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96160,244221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" adj="-11796480,,5400" path="m382701,l2296160,r,l2296160,2059509v,211360,-171341,382701,-382701,382701l,2442210r,l,382701c,171341,171341,,382701,xe" filled="f" strokecolor="#449044" strokeweight="1.5pt">
                <v:stroke joinstyle="miter"/>
                <v:formulas/>
                <v:path arrowok="t" o:connecttype="custom" o:connectlocs="382701,0;2296160,0;2296160,0;2296160,2059509;1913459,2442210;0,2442210;0,2442210;0,382701;382701,0" o:connectangles="0,0,0,0,0,0,0,0,0" textboxrect="0,0,2296160,2442210"/>
                <v:textbox>
                  <w:txbxContent>
                    <w:p w14:paraId="47FE4653" w14:textId="77777777" w:rsidR="005743BC" w:rsidRPr="005743BC" w:rsidRDefault="005743BC" w:rsidP="005743BC">
                      <w:pPr>
                        <w:spacing w:line="240" w:lineRule="auto"/>
                        <w:ind w:left="0" w:hanging="14"/>
                        <w:jc w:val="center"/>
                        <w:rPr>
                          <w:rFonts w:ascii="Arial" w:hAnsi="Arial" w:cs="Arial"/>
                          <w:b/>
                          <w:bCs/>
                          <w:color w:val="449044"/>
                          <w:sz w:val="32"/>
                          <w:szCs w:val="32"/>
                        </w:rPr>
                      </w:pPr>
                      <w:r w:rsidRPr="005743BC">
                        <w:rPr>
                          <w:rFonts w:ascii="Arial" w:hAnsi="Arial" w:cs="Arial"/>
                          <w:b/>
                          <w:bCs/>
                          <w:color w:val="449044"/>
                          <w:sz w:val="32"/>
                          <w:szCs w:val="32"/>
                        </w:rPr>
                        <w:t>“Those who need money and those who can give money meet on the common ground of God’s love.”</w:t>
                      </w:r>
                    </w:p>
                    <w:p w14:paraId="00DCAA5C" w14:textId="77777777" w:rsidR="005743BC" w:rsidRPr="005743BC" w:rsidRDefault="005743BC" w:rsidP="005743BC">
                      <w:pPr>
                        <w:spacing w:line="240" w:lineRule="auto"/>
                        <w:ind w:left="0" w:hanging="14"/>
                        <w:jc w:val="center"/>
                        <w:rPr>
                          <w:rFonts w:ascii="Arial" w:hAnsi="Arial" w:cs="Arial"/>
                          <w:color w:val="449044"/>
                          <w:sz w:val="22"/>
                          <w:szCs w:val="22"/>
                        </w:rPr>
                      </w:pPr>
                      <w:r w:rsidRPr="005743BC">
                        <w:rPr>
                          <w:rFonts w:ascii="Arial" w:hAnsi="Arial" w:cs="Arial"/>
                          <w:color w:val="449044"/>
                          <w:sz w:val="22"/>
                          <w:szCs w:val="22"/>
                        </w:rPr>
                        <w:t>—Henri Noewen</w:t>
                      </w:r>
                    </w:p>
                  </w:txbxContent>
                </v:textbox>
                <w10:wrap type="topAndBottom"/>
              </v:shape>
            </w:pict>
          </mc:Fallback>
        </mc:AlternateContent>
      </w:r>
      <w:r w:rsidR="00512944">
        <w:rPr>
          <w:rFonts w:ascii="Arial" w:hAnsi="Arial" w:cs="Arial"/>
          <w:noProof/>
        </w:rPr>
        <mc:AlternateContent>
          <mc:Choice Requires="wps">
            <w:drawing>
              <wp:anchor distT="0" distB="0" distL="114300" distR="114300" simplePos="0" relativeHeight="251660288" behindDoc="0" locked="0" layoutInCell="1" allowOverlap="1" wp14:anchorId="6F9FBC11" wp14:editId="37204D0A">
                <wp:simplePos x="0" y="0"/>
                <wp:positionH relativeFrom="column">
                  <wp:posOffset>3930650</wp:posOffset>
                </wp:positionH>
                <wp:positionV relativeFrom="paragraph">
                  <wp:posOffset>1644650</wp:posOffset>
                </wp:positionV>
                <wp:extent cx="2070735" cy="2303780"/>
                <wp:effectExtent l="0" t="0" r="0" b="0"/>
                <wp:wrapNone/>
                <wp:docPr id="159567796" name="Text Box 2"/>
                <wp:cNvGraphicFramePr/>
                <a:graphic xmlns:a="http://schemas.openxmlformats.org/drawingml/2006/main">
                  <a:graphicData uri="http://schemas.microsoft.com/office/word/2010/wordprocessingShape">
                    <wps:wsp>
                      <wps:cNvSpPr txBox="1"/>
                      <wps:spPr>
                        <a:xfrm>
                          <a:off x="0" y="0"/>
                          <a:ext cx="2070735" cy="2303780"/>
                        </a:xfrm>
                        <a:prstGeom prst="rect">
                          <a:avLst/>
                        </a:prstGeom>
                        <a:noFill/>
                        <a:ln w="6350">
                          <a:noFill/>
                        </a:ln>
                      </wps:spPr>
                      <wps:txbx>
                        <w:txbxContent>
                          <w:p w14:paraId="3DEB32AB" w14:textId="68076A8C" w:rsidR="00512944" w:rsidRPr="00512944" w:rsidRDefault="00512944">
                            <w:pPr>
                              <w:ind w:left="0"/>
                              <w:rPr>
                                <w:rFonts w:ascii="Arial" w:hAnsi="Arial" w:cs="Arial"/>
                                <w:color w:val="516E43"/>
                              </w:rPr>
                            </w:pPr>
                            <w:r w:rsidRPr="00512944">
                              <w:rPr>
                                <w:rFonts w:ascii="Arial" w:hAnsi="Arial" w:cs="Arial"/>
                                <w:color w:val="516E43"/>
                              </w:rPr>
                              <w:t>Luke 10:25-37 might be the text for this week’s sermon. Stories might be told of the congregation “neighboring” both in the community and around the world. Where might the congregation look next to people in need and ask, “Won’t you be our neighbor?”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9FBC11" id="_x0000_t202" coordsize="21600,21600" o:spt="202" path="m,l,21600r21600,l21600,xe">
                <v:stroke joinstyle="miter"/>
                <v:path gradientshapeok="t" o:connecttype="rect"/>
              </v:shapetype>
              <v:shape id="Text Box 2" o:spid="_x0000_s1030" type="#_x0000_t202" style="position:absolute;margin-left:309.5pt;margin-top:129.5pt;width:163.05pt;height:181.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" filled="f" stroked="f" strokeweight=".5pt">
                <v:textbox>
                  <w:txbxContent>
                    <w:p w14:paraId="3DEB32AB" w14:textId="68076A8C" w:rsidR="00512944" w:rsidRPr="00512944" w:rsidRDefault="00512944">
                      <w:pPr>
                        <w:ind w:left="0"/>
                        <w:rPr>
                          <w:rFonts w:ascii="Arial" w:hAnsi="Arial" w:cs="Arial"/>
                          <w:color w:val="516E43"/>
                        </w:rPr>
                      </w:pPr>
                      <w:r w:rsidRPr="00512944">
                        <w:rPr>
                          <w:rFonts w:ascii="Arial" w:hAnsi="Arial" w:cs="Arial"/>
                          <w:color w:val="516E43"/>
                        </w:rPr>
                        <w:t>Luke 10:25-37 might be the text for this week’s sermon. Stories might be told of the congregation “neighboring” both in the community and around the world. Where might the congregation look next to people in need and ask, “Won’t you be our neighbor?”</w:t>
                      </w:r>
                    </w:p>
                  </w:txbxContent>
                </v:textbox>
              </v:shape>
            </w:pict>
          </mc:Fallback>
        </mc:AlternateContent>
      </w:r>
      <w:r w:rsidR="00512944">
        <w:rPr>
          <w:rFonts w:ascii="Arial" w:hAnsi="Arial" w:cs="Arial"/>
          <w:noProof/>
        </w:rPr>
        <mc:AlternateContent>
          <mc:Choice Requires="wps">
            <w:drawing>
              <wp:anchor distT="0" distB="0" distL="114300" distR="114300" simplePos="0" relativeHeight="251659264" behindDoc="0" locked="0" layoutInCell="1" allowOverlap="1" wp14:anchorId="4594C04C" wp14:editId="7365140E">
                <wp:simplePos x="0" y="0"/>
                <wp:positionH relativeFrom="column">
                  <wp:posOffset>3529330</wp:posOffset>
                </wp:positionH>
                <wp:positionV relativeFrom="paragraph">
                  <wp:posOffset>1261110</wp:posOffset>
                </wp:positionV>
                <wp:extent cx="2734945" cy="2811780"/>
                <wp:effectExtent l="0" t="0" r="0" b="0"/>
                <wp:wrapNone/>
                <wp:docPr id="1554499286" name="Round Diagonal Corner Rectangle 1"/>
                <wp:cNvGraphicFramePr/>
                <a:graphic xmlns:a="http://schemas.openxmlformats.org/drawingml/2006/main">
                  <a:graphicData uri="http://schemas.microsoft.com/office/word/2010/wordprocessingShape">
                    <wps:wsp>
                      <wps:cNvSpPr/>
                      <wps:spPr>
                        <a:xfrm flipH="1">
                          <a:off x="0" y="0"/>
                          <a:ext cx="2734945" cy="2811780"/>
                        </a:xfrm>
                        <a:prstGeom prst="round2DiagRect">
                          <a:avLst/>
                        </a:prstGeom>
                        <a:solidFill>
                          <a:srgbClr val="E2E3D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2D97A" id="Round Diagonal Corner Rectangle 1" o:spid="_x0000_s1026" style="position:absolute;margin-left:277.9pt;margin-top:99.3pt;width:215.35pt;height:221.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34945,28117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" path="m455833,l2734945,r,l2734945,2355947v,251750,-204083,455833,-455833,455833l,2811780r,l,455833c,204083,204083,,455833,xe" fillcolor="#e2e3dd" stroked="f" strokeweight="1.5pt">
                <v:stroke joinstyle="miter"/>
                <v:path arrowok="t" o:connecttype="custom" o:connectlocs="455833,0;2734945,0;2734945,0;2734945,2355947;2279112,2811780;0,2811780;0,2811780;0,455833;455833,0" o:connectangles="0,0,0,0,0,0,0,0,0"/>
              </v:shape>
            </w:pict>
          </mc:Fallback>
        </mc:AlternateContent>
      </w:r>
      <w:r w:rsidR="00F04DB4" w:rsidRPr="00F04DB4">
        <w:rPr>
          <w:rFonts w:ascii="Arial" w:hAnsi="Arial" w:cs="Arial"/>
        </w:rPr>
        <w:t>The way Jesus turns the question to “Who was a neighbor?” is echoed in Fred Rogers’ famous question “Won’t you be my neighbor?” We can well imagine the beaten and robbed man, having watched the priest and Levite walk by, looking up at the Samaritan and pleading, “Won’t you be my neighbor?” Jesus’ question inverts this dynamic. Now it is the Samaritan looking down at the beaten and robbed man and saying to him, “Won’t you be my neighbor?”</w:t>
      </w:r>
    </w:p>
    <w:p w14:paraId="489B7736" w14:textId="33C9DB54" w:rsidR="00F04DB4" w:rsidRDefault="00E81DD8" w:rsidP="00F04DB4">
      <w:pPr>
        <w:pStyle w:val="NoSpacing"/>
        <w:suppressAutoHyphens/>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14:anchorId="6E0A16DF" wp14:editId="77B5FF6F">
                <wp:simplePos x="0" y="0"/>
                <wp:positionH relativeFrom="column">
                  <wp:posOffset>264160</wp:posOffset>
                </wp:positionH>
                <wp:positionV relativeFrom="paragraph">
                  <wp:posOffset>1095375</wp:posOffset>
                </wp:positionV>
                <wp:extent cx="2296160" cy="1531620"/>
                <wp:effectExtent l="12700" t="12700" r="15240" b="17780"/>
                <wp:wrapTopAndBottom/>
                <wp:docPr id="730553033" name="Round Diagonal Corner Rectangle 3"/>
                <wp:cNvGraphicFramePr/>
                <a:graphic xmlns:a="http://schemas.openxmlformats.org/drawingml/2006/main">
                  <a:graphicData uri="http://schemas.microsoft.com/office/word/2010/wordprocessingShape">
                    <wps:wsp>
                      <wps:cNvSpPr/>
                      <wps:spPr>
                        <a:xfrm>
                          <a:off x="0" y="0"/>
                          <a:ext cx="2296160" cy="1531620"/>
                        </a:xfrm>
                        <a:prstGeom prst="round2DiagRect">
                          <a:avLst/>
                        </a:prstGeom>
                        <a:noFill/>
                        <a:ln>
                          <a:solidFill>
                            <a:srgbClr val="44904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22084C" w14:textId="77777777" w:rsidR="005743BC" w:rsidRPr="005743BC" w:rsidRDefault="005743BC" w:rsidP="005743BC">
                            <w:pPr>
                              <w:spacing w:line="240" w:lineRule="auto"/>
                              <w:ind w:left="0" w:hanging="14"/>
                              <w:jc w:val="center"/>
                              <w:rPr>
                                <w:rFonts w:ascii="Arial" w:hAnsi="Arial" w:cs="Arial"/>
                                <w:b/>
                                <w:bCs/>
                                <w:color w:val="449044"/>
                                <w:sz w:val="40"/>
                                <w:szCs w:val="40"/>
                              </w:rPr>
                            </w:pPr>
                            <w:r w:rsidRPr="005743BC">
                              <w:rPr>
                                <w:rFonts w:ascii="Arial" w:hAnsi="Arial" w:cs="Arial"/>
                                <w:b/>
                                <w:bCs/>
                                <w:color w:val="449044"/>
                                <w:sz w:val="40"/>
                                <w:szCs w:val="40"/>
                              </w:rPr>
                              <w:t>Won’t you be our neighbor?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E0A16DF" id="_x0000_s1031" style="position:absolute;margin-left:20.8pt;margin-top:86.25pt;width:180.8pt;height:120.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296160,153162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" adj="-11796480,,5400" path="m255275,l2296160,r,l2296160,1276345v,140984,-114291,255275,-255275,255275l,1531620r,l,255275c,114291,114291,,255275,xe" filled="f" strokecolor="#449044" strokeweight="1.5pt">
                <v:stroke joinstyle="miter"/>
                <v:formulas/>
                <v:path arrowok="t" o:connecttype="custom" o:connectlocs="255275,0;2296160,0;2296160,0;2296160,1276345;2040885,1531620;0,1531620;0,1531620;0,255275;255275,0" o:connectangles="0,0,0,0,0,0,0,0,0" textboxrect="0,0,2296160,1531620"/>
                <v:textbox>
                  <w:txbxContent>
                    <w:p w14:paraId="4C22084C" w14:textId="77777777" w:rsidR="005743BC" w:rsidRPr="005743BC" w:rsidRDefault="005743BC" w:rsidP="005743BC">
                      <w:pPr>
                        <w:spacing w:line="240" w:lineRule="auto"/>
                        <w:ind w:left="0" w:hanging="14"/>
                        <w:jc w:val="center"/>
                        <w:rPr>
                          <w:rFonts w:ascii="Arial" w:hAnsi="Arial" w:cs="Arial"/>
                          <w:b/>
                          <w:bCs/>
                          <w:color w:val="449044"/>
                          <w:sz w:val="40"/>
                          <w:szCs w:val="40"/>
                        </w:rPr>
                      </w:pPr>
                      <w:r w:rsidRPr="005743BC">
                        <w:rPr>
                          <w:rFonts w:ascii="Arial" w:hAnsi="Arial" w:cs="Arial"/>
                          <w:b/>
                          <w:bCs/>
                          <w:color w:val="449044"/>
                          <w:sz w:val="40"/>
                          <w:szCs w:val="40"/>
                        </w:rPr>
                        <w:t>Won’t you be our neighbor?</w:t>
                      </w:r>
                    </w:p>
                  </w:txbxContent>
                </v:textbox>
                <w10:wrap type="topAndBottom"/>
              </v:shape>
            </w:pict>
          </mc:Fallback>
        </mc:AlternateContent>
      </w:r>
      <w:r w:rsidR="00F04DB4" w:rsidRPr="00F04DB4">
        <w:rPr>
          <w:rFonts w:ascii="Arial" w:hAnsi="Arial" w:cs="Arial"/>
        </w:rPr>
        <w:t xml:space="preserve">Can we imagine our congregations as a gathering of neighbors looking around our global neighborhood, finding people in need and asking, “Won’t you be our neighbor?” </w:t>
      </w:r>
    </w:p>
    <w:p w14:paraId="1BD68836" w14:textId="707E7625" w:rsidR="00E81DD8" w:rsidRDefault="00E81DD8" w:rsidP="00A17F43">
      <w:pPr>
        <w:pStyle w:val="NoSpacing"/>
        <w:suppressAutoHyphens/>
        <w:rPr>
          <w:rFonts w:ascii="Arial" w:hAnsi="Arial" w:cs="Arial"/>
          <w:color w:val="000000" w:themeColor="text1"/>
        </w:rPr>
      </w:pPr>
    </w:p>
    <w:p w14:paraId="797FFBA7" w14:textId="6290F544" w:rsidR="00F04DB4" w:rsidRPr="00F04DB4" w:rsidRDefault="00F04DB4" w:rsidP="00A17F43">
      <w:pPr>
        <w:pStyle w:val="NoSpacing"/>
        <w:suppressAutoHyphens/>
        <w:rPr>
          <w:rFonts w:ascii="Arial" w:hAnsi="Arial" w:cs="Arial"/>
        </w:rPr>
        <w:sectPr w:rsidR="00F04DB4" w:rsidRPr="00F04DB4">
          <w:headerReference w:type="even" r:id="rId7"/>
          <w:headerReference w:type="default" r:id="rId8"/>
          <w:footerReference w:type="even" r:id="rId9"/>
          <w:footerReference w:type="default" r:id="rId10"/>
          <w:headerReference w:type="first" r:id="rId11"/>
          <w:footerReference w:type="first" r:id="rId12"/>
          <w:type w:val="continuous"/>
          <w:pgSz w:w="12240" w:h="15840"/>
          <w:pgMar w:top="360" w:right="808" w:bottom="1020" w:left="864" w:header="720" w:footer="720" w:gutter="0"/>
          <w:cols w:num="2" w:space="537"/>
        </w:sectPr>
      </w:pPr>
      <w:r w:rsidRPr="00AC3D86">
        <w:rPr>
          <w:rFonts w:ascii="Arial" w:hAnsi="Arial" w:cs="Arial"/>
          <w:color w:val="000000" w:themeColor="text1"/>
        </w:rPr>
        <w:t xml:space="preserve">If you have a particular story of neighboring in your community, use that in this week’s </w:t>
      </w:r>
      <w:r w:rsidRPr="00AC3D86">
        <w:rPr>
          <w:rFonts w:ascii="Arial" w:hAnsi="Arial" w:cs="Arial"/>
          <w:color w:val="000000" w:themeColor="text1"/>
        </w:rPr>
        <w:t xml:space="preserve">sermon, articles and appeal materials. </w:t>
      </w:r>
      <w:proofErr w:type="gramStart"/>
      <w:r w:rsidRPr="00AC3D86">
        <w:rPr>
          <w:rFonts w:ascii="Arial" w:hAnsi="Arial" w:cs="Arial"/>
          <w:color w:val="000000" w:themeColor="text1"/>
        </w:rPr>
        <w:t>As long as</w:t>
      </w:r>
      <w:proofErr w:type="gramEnd"/>
      <w:r w:rsidRPr="00AC3D86">
        <w:rPr>
          <w:rFonts w:ascii="Arial" w:hAnsi="Arial" w:cs="Arial"/>
          <w:color w:val="000000" w:themeColor="text1"/>
        </w:rPr>
        <w:t xml:space="preserve"> they’re used with permission, local stories tell local truths better than anything else.</w:t>
      </w:r>
    </w:p>
    <w:p w14:paraId="7320EE52" w14:textId="77777777" w:rsidR="00F04DB4" w:rsidRPr="00F04DB4" w:rsidRDefault="00F04DB4" w:rsidP="00A17F43">
      <w:pPr>
        <w:pStyle w:val="Heading4"/>
        <w:spacing w:after="50" w:line="217" w:lineRule="auto"/>
        <w:rPr>
          <w:rFonts w:ascii="Arial" w:hAnsi="Arial" w:cs="Arial"/>
          <w:sz w:val="24"/>
        </w:rPr>
      </w:pPr>
    </w:p>
    <w:sectPr w:rsidR="00F04DB4" w:rsidRPr="00F04DB4">
      <w:headerReference w:type="even" r:id="rId13"/>
      <w:headerReference w:type="default" r:id="rId14"/>
      <w:footerReference w:type="even" r:id="rId15"/>
      <w:footerReference w:type="default" r:id="rId16"/>
      <w:headerReference w:type="first" r:id="rId17"/>
      <w:footerReference w:type="first" r:id="rId18"/>
      <w:pgSz w:w="12240" w:h="15840"/>
      <w:pgMar w:top="360" w:right="1440" w:bottom="37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3743" w14:textId="77777777" w:rsidR="00E31479" w:rsidRDefault="00E31479">
      <w:pPr>
        <w:spacing w:after="0" w:line="240" w:lineRule="auto"/>
      </w:pPr>
      <w:r>
        <w:separator/>
      </w:r>
    </w:p>
  </w:endnote>
  <w:endnote w:type="continuationSeparator" w:id="0">
    <w:p w14:paraId="6C7BE1AD" w14:textId="77777777" w:rsidR="00E31479" w:rsidRDefault="00E3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ebas Neue">
    <w:panose1 w:val="020B0606020202050201"/>
    <w:charset w:val="4D"/>
    <w:family w:val="swiss"/>
    <w:notTrueType/>
    <w:pitch w:val="variable"/>
    <w:sig w:usb0="A000002F" w:usb1="0000004B" w:usb2="00000000" w:usb3="00000000" w:csb0="00000093"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ProximaNova-Regular">
    <w:altName w:val="Calibri"/>
    <w:panose1 w:val="020B0604020202020204"/>
    <w:charset w:val="4D"/>
    <w:family w:val="auto"/>
    <w:notTrueType/>
    <w:pitch w:val="default"/>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D9A1" w14:textId="790EAD46" w:rsidR="000F66AA" w:rsidRDefault="000F66AA">
    <w:pPr>
      <w:spacing w:after="0" w:line="259" w:lineRule="auto"/>
      <w:ind w:left="0" w:right="-626"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F79" w14:textId="5C8F1B14"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EC27" w14:textId="77777777"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roofErr w:type="gramStart"/>
    <w:r>
      <w:rPr>
        <w:color w:val="D49D2A"/>
      </w:rPr>
      <w:t>Generosity</w:t>
    </w:r>
    <w:r>
      <w:rPr>
        <w:rFonts w:ascii="Bebas Neue" w:eastAsia="Bebas Neue" w:hAnsi="Bebas Neue" w:cs="Bebas Neue"/>
        <w:color w:val="D49D2A"/>
      </w:rPr>
      <w:t xml:space="preserve"> </w:t>
    </w:r>
    <w:r>
      <w:rPr>
        <w:rFonts w:ascii="Bebas Neue" w:eastAsia="Bebas Neue" w:hAnsi="Bebas Neue" w:cs="Bebas Neue"/>
        <w:b/>
        <w:color w:val="D49D2A"/>
      </w:rPr>
      <w:t xml:space="preserve"> |</w:t>
    </w:r>
    <w:proofErr w:type="gramEnd"/>
    <w:r>
      <w:rPr>
        <w:rFonts w:ascii="Bebas Neue" w:eastAsia="Bebas Neue" w:hAnsi="Bebas Neue" w:cs="Bebas Neue"/>
        <w:b/>
        <w:color w:val="D49D2A"/>
      </w:rPr>
      <w:t xml:space="preserve">  S E C T I O N 2 P R O G R A M </w:t>
    </w:r>
    <w:proofErr w:type="spellStart"/>
    <w:r>
      <w:rPr>
        <w:rFonts w:ascii="Bebas Neue" w:eastAsia="Bebas Neue" w:hAnsi="Bebas Neue" w:cs="Bebas Neue"/>
        <w:b/>
        <w:color w:val="D49D2A"/>
      </w:rPr>
      <w:t>M</w:t>
    </w:r>
    <w:proofErr w:type="spellEnd"/>
    <w:r>
      <w:rPr>
        <w:rFonts w:ascii="Bebas Neue" w:eastAsia="Bebas Neue" w:hAnsi="Bebas Neue" w:cs="Bebas Neue"/>
        <w:b/>
        <w:color w:val="D49D2A"/>
      </w:rPr>
      <w:t xml:space="preserve"> A T E R I </w:t>
    </w:r>
    <w:proofErr w:type="gramStart"/>
    <w:r>
      <w:rPr>
        <w:rFonts w:ascii="Bebas Neue" w:eastAsia="Bebas Neue" w:hAnsi="Bebas Neue" w:cs="Bebas Neue"/>
        <w:b/>
        <w:color w:val="D49D2A"/>
      </w:rPr>
      <w:t>A</w:t>
    </w:r>
    <w:proofErr w:type="gramEnd"/>
    <w:r>
      <w:rPr>
        <w:rFonts w:ascii="Bebas Neue" w:eastAsia="Bebas Neue" w:hAnsi="Bebas Neue" w:cs="Bebas Neue"/>
        <w:b/>
        <w:color w:val="D49D2A"/>
      </w:rPr>
      <w:t xml:space="preserve"> L 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43C9" w14:textId="77777777" w:rsidR="000F66AA" w:rsidRDefault="000F66AA">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85DA1" w14:textId="77777777" w:rsidR="000F66AA" w:rsidRDefault="000F66AA">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0496" w14:textId="77777777" w:rsidR="000F66AA" w:rsidRDefault="000F66AA">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2A13" w14:textId="77777777" w:rsidR="00E31479" w:rsidRDefault="00E31479">
      <w:pPr>
        <w:spacing w:after="0" w:line="259" w:lineRule="auto"/>
        <w:ind w:left="0" w:firstLine="0"/>
        <w:jc w:val="both"/>
      </w:pPr>
      <w:r>
        <w:separator/>
      </w:r>
    </w:p>
  </w:footnote>
  <w:footnote w:type="continuationSeparator" w:id="0">
    <w:p w14:paraId="0306E96A" w14:textId="77777777" w:rsidR="00E31479" w:rsidRDefault="00E31479">
      <w:pPr>
        <w:spacing w:after="0" w:line="259" w:lineRule="auto"/>
        <w:ind w:left="0" w:firstLine="0"/>
        <w:jc w:val="both"/>
      </w:pPr>
      <w:r>
        <w:continuationSeparator/>
      </w:r>
    </w:p>
  </w:footnote>
  <w:footnote w:id="1">
    <w:p w14:paraId="0D1E3BAA" w14:textId="031483A3" w:rsidR="00AC3D86" w:rsidRDefault="00AC3D86">
      <w:pPr>
        <w:pStyle w:val="FootnoteText"/>
      </w:pPr>
      <w:r>
        <w:rPr>
          <w:rStyle w:val="FootnoteReference"/>
        </w:rPr>
        <w:footnoteRef/>
      </w:r>
      <w:r>
        <w:t xml:space="preserve"> </w:t>
      </w:r>
      <w:r>
        <w:rPr>
          <w:rFonts w:ascii="ProximaNova-Regular" w:hAnsi="ProximaNova-Regular" w:cs="ProximaNova-Regular"/>
          <w:sz w:val="16"/>
          <w:szCs w:val="16"/>
        </w:rPr>
        <w:t xml:space="preserve">Thomas Friedman, “Why Minnesota Matters More Than Iran for America’s Future,” </w:t>
      </w:r>
      <w:r w:rsidRPr="00DD031C">
        <w:rPr>
          <w:rFonts w:ascii="ProximaNova-Regular" w:hAnsi="ProximaNova-Regular" w:cs="ProximaNova-Regular"/>
          <w:i/>
          <w:iCs/>
          <w:sz w:val="16"/>
          <w:szCs w:val="16"/>
        </w:rPr>
        <w:t>New York Times</w:t>
      </w:r>
      <w:r>
        <w:rPr>
          <w:rFonts w:ascii="ProximaNova-Regular" w:hAnsi="ProximaNova-Regular" w:cs="ProximaNova-Regular"/>
          <w:sz w:val="16"/>
          <w:szCs w:val="16"/>
        </w:rPr>
        <w:t>, March 15, 2026.</w:t>
      </w:r>
    </w:p>
  </w:footnote>
  <w:footnote w:id="2">
    <w:p w14:paraId="6EADEA0B" w14:textId="515DE1CE" w:rsidR="00DD031C" w:rsidRDefault="00DD031C" w:rsidP="00DD031C">
      <w:pPr>
        <w:pStyle w:val="BasicParagraph"/>
        <w:rPr>
          <w:rFonts w:ascii="ProximaNova-Regular" w:hAnsi="ProximaNova-Regular" w:cs="ProximaNova-Regular"/>
          <w:sz w:val="16"/>
          <w:szCs w:val="16"/>
        </w:rPr>
      </w:pPr>
      <w:r>
        <w:rPr>
          <w:vertAlign w:val="superscript"/>
        </w:rPr>
        <w:footnoteRef/>
      </w:r>
      <w:r w:rsidR="00AC3D86" w:rsidRPr="00AC3D86">
        <w:rPr>
          <w:rFonts w:ascii="ProximaNova-Regular" w:hAnsi="ProximaNova-Regular" w:cs="ProximaNova-Regular"/>
          <w:i/>
          <w:iCs/>
          <w:sz w:val="16"/>
          <w:szCs w:val="16"/>
        </w:rPr>
        <w:t xml:space="preserve">The </w:t>
      </w:r>
      <w:proofErr w:type="spellStart"/>
      <w:r w:rsidR="00AC3D86" w:rsidRPr="00AC3D86">
        <w:rPr>
          <w:rFonts w:ascii="ProximaNova-Regular" w:hAnsi="ProximaNova-Regular" w:cs="ProximaNova-Regular"/>
          <w:i/>
          <w:iCs/>
          <w:sz w:val="16"/>
          <w:szCs w:val="16"/>
        </w:rPr>
        <w:t>Sprituality</w:t>
      </w:r>
      <w:proofErr w:type="spellEnd"/>
      <w:r w:rsidR="00AC3D86" w:rsidRPr="00AC3D86">
        <w:rPr>
          <w:rFonts w:ascii="ProximaNova-Regular" w:hAnsi="ProximaNova-Regular" w:cs="ProximaNova-Regular"/>
          <w:i/>
          <w:iCs/>
          <w:sz w:val="16"/>
          <w:szCs w:val="16"/>
        </w:rPr>
        <w:t xml:space="preserve"> of Fundraising</w:t>
      </w:r>
      <w:r w:rsidR="00AC3D86">
        <w:rPr>
          <w:rFonts w:ascii="ProximaNova-Regular" w:hAnsi="ProximaNova-Regular" w:cs="ProximaNova-Regular"/>
          <w:sz w:val="16"/>
          <w:szCs w:val="16"/>
        </w:rPr>
        <w:t>, 7</w:t>
      </w:r>
      <w:r>
        <w:rPr>
          <w:rFonts w:ascii="ProximaNova-Regular" w:hAnsi="ProximaNova-Regular" w:cs="ProximaNova-Regular"/>
          <w:sz w:val="16"/>
          <w:szCs w:val="16"/>
        </w:rPr>
        <w:tab/>
      </w:r>
    </w:p>
    <w:p w14:paraId="24551E79" w14:textId="73A97542" w:rsidR="00DD031C" w:rsidRDefault="00DD031C" w:rsidP="00DD031C">
      <w:pPr>
        <w:pStyle w:val="BasicParagraph"/>
        <w:rPr>
          <w:rFonts w:ascii="ProximaNova-Regular" w:hAnsi="ProximaNova-Regular" w:cs="ProximaNova-Regular"/>
          <w:sz w:val="16"/>
          <w:szCs w:val="16"/>
        </w:rPr>
      </w:pPr>
      <w:r>
        <w:rPr>
          <w:rFonts w:ascii="ProximaNova-Regular" w:hAnsi="ProximaNova-Regular" w:cs="ProximaNova-Regular"/>
          <w:sz w:val="16"/>
          <w:szCs w:val="16"/>
        </w:rPr>
        <w:tab/>
      </w:r>
    </w:p>
    <w:p w14:paraId="707ED74E" w14:textId="77777777" w:rsidR="00DD031C" w:rsidRDefault="00DD031C" w:rsidP="00DD031C">
      <w:pPr>
        <w:pStyle w:val="BasicParagrap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C8FD" w14:textId="5ABABBE0" w:rsidR="000F66AA" w:rsidRDefault="000F66AA">
    <w:pPr>
      <w:spacing w:after="0" w:line="259" w:lineRule="auto"/>
      <w:ind w:left="-4661" w:right="11254"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9FEB" w14:textId="77777777" w:rsidR="000F66AA" w:rsidRDefault="000F66AA">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CCC6" w14:textId="77777777" w:rsidR="000F66AA" w:rsidRDefault="000F66AA">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201C" w14:textId="77777777" w:rsidR="000F66AA" w:rsidRDefault="000F66AA">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8591" w14:textId="77777777" w:rsidR="000F66AA" w:rsidRDefault="000F66AA">
    <w:pPr>
      <w:spacing w:after="160" w:line="259" w:lineRule="auto"/>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574" w14:textId="77777777" w:rsidR="000F66AA" w:rsidRDefault="000F66AA">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0FD"/>
    <w:multiLevelType w:val="hybridMultilevel"/>
    <w:tmpl w:val="BB2E52EA"/>
    <w:lvl w:ilvl="0" w:tplc="58228C20">
      <w:start w:val="1"/>
      <w:numFmt w:val="decimal"/>
      <w:lvlText w:val="%1."/>
      <w:lvlJc w:val="left"/>
      <w:pPr>
        <w:ind w:left="17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3F5058A0">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EB6ECA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6CACACA">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CEC8A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78E1D32">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618A69C">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36D032F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9BC6286">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059B49B1"/>
    <w:multiLevelType w:val="hybridMultilevel"/>
    <w:tmpl w:val="B8E8134A"/>
    <w:lvl w:ilvl="0" w:tplc="4B660C2E">
      <w:start w:val="1"/>
      <w:numFmt w:val="decimal"/>
      <w:lvlText w:val="%1."/>
      <w:lvlJc w:val="left"/>
      <w:pPr>
        <w:ind w:left="121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843691FA">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7FA2562">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F4EA58">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FDCD494">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ADE4B2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59E371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EC82EF6">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88EE768">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0ADD7DCE"/>
    <w:multiLevelType w:val="hybridMultilevel"/>
    <w:tmpl w:val="272C0B6E"/>
    <w:lvl w:ilvl="0" w:tplc="F19ED234">
      <w:start w:val="1"/>
      <w:numFmt w:val="decimal"/>
      <w:lvlText w:val="%1."/>
      <w:lvlJc w:val="left"/>
      <w:pPr>
        <w:ind w:left="40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8F508844">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FB0E116A">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935A5B8E">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CE4AC78">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E5800A40">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7F04430E">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EDA0CD8E">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741A8CDE">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3" w15:restartNumberingAfterBreak="0">
    <w:nsid w:val="0BEB5BC5"/>
    <w:multiLevelType w:val="hybridMultilevel"/>
    <w:tmpl w:val="A49A3F26"/>
    <w:lvl w:ilvl="0" w:tplc="09823DF6">
      <w:start w:val="1"/>
      <w:numFmt w:val="decimal"/>
      <w:lvlText w:val="%1."/>
      <w:lvlJc w:val="left"/>
      <w:pPr>
        <w:ind w:left="47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DBE811A">
      <w:start w:val="1"/>
      <w:numFmt w:val="lowerLetter"/>
      <w:lvlText w:val="%2"/>
      <w:lvlJc w:val="left"/>
      <w:pPr>
        <w:ind w:left="11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8AED70">
      <w:start w:val="1"/>
      <w:numFmt w:val="lowerRoman"/>
      <w:lvlText w:val="%3"/>
      <w:lvlJc w:val="left"/>
      <w:pPr>
        <w:ind w:left="18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03A9E14">
      <w:start w:val="1"/>
      <w:numFmt w:val="decimal"/>
      <w:lvlText w:val="%4"/>
      <w:lvlJc w:val="left"/>
      <w:pPr>
        <w:ind w:left="25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6A2867A">
      <w:start w:val="1"/>
      <w:numFmt w:val="lowerLetter"/>
      <w:lvlText w:val="%5"/>
      <w:lvlJc w:val="left"/>
      <w:pPr>
        <w:ind w:left="329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3C0EF0C">
      <w:start w:val="1"/>
      <w:numFmt w:val="lowerRoman"/>
      <w:lvlText w:val="%6"/>
      <w:lvlJc w:val="left"/>
      <w:pPr>
        <w:ind w:left="401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1361954">
      <w:start w:val="1"/>
      <w:numFmt w:val="decimal"/>
      <w:lvlText w:val="%7"/>
      <w:lvlJc w:val="left"/>
      <w:pPr>
        <w:ind w:left="47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8C6EC04">
      <w:start w:val="1"/>
      <w:numFmt w:val="lowerLetter"/>
      <w:lvlText w:val="%8"/>
      <w:lvlJc w:val="left"/>
      <w:pPr>
        <w:ind w:left="54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4621C36">
      <w:start w:val="1"/>
      <w:numFmt w:val="lowerRoman"/>
      <w:lvlText w:val="%9"/>
      <w:lvlJc w:val="left"/>
      <w:pPr>
        <w:ind w:left="61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0F491749"/>
    <w:multiLevelType w:val="hybridMultilevel"/>
    <w:tmpl w:val="E07812A0"/>
    <w:lvl w:ilvl="0" w:tplc="E842B696">
      <w:start w:val="1"/>
      <w:numFmt w:val="decimal"/>
      <w:lvlText w:val="%1."/>
      <w:lvlJc w:val="left"/>
      <w:pPr>
        <w:ind w:left="3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1" w:tplc="1370007A">
      <w:start w:val="1"/>
      <w:numFmt w:val="lowerLetter"/>
      <w:lvlText w:val="%2"/>
      <w:lvlJc w:val="left"/>
      <w:pPr>
        <w:ind w:left="10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2" w:tplc="81A0404C">
      <w:start w:val="1"/>
      <w:numFmt w:val="lowerRoman"/>
      <w:lvlText w:val="%3"/>
      <w:lvlJc w:val="left"/>
      <w:pPr>
        <w:ind w:left="18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3" w:tplc="2AB60288">
      <w:start w:val="1"/>
      <w:numFmt w:val="decimal"/>
      <w:lvlText w:val="%4"/>
      <w:lvlJc w:val="left"/>
      <w:pPr>
        <w:ind w:left="25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4" w:tplc="9AE4C4C4">
      <w:start w:val="1"/>
      <w:numFmt w:val="lowerLetter"/>
      <w:lvlText w:val="%5"/>
      <w:lvlJc w:val="left"/>
      <w:pPr>
        <w:ind w:left="324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5" w:tplc="3E861734">
      <w:start w:val="1"/>
      <w:numFmt w:val="lowerRoman"/>
      <w:lvlText w:val="%6"/>
      <w:lvlJc w:val="left"/>
      <w:pPr>
        <w:ind w:left="39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6" w:tplc="87B6D482">
      <w:start w:val="1"/>
      <w:numFmt w:val="decimal"/>
      <w:lvlText w:val="%7"/>
      <w:lvlJc w:val="left"/>
      <w:pPr>
        <w:ind w:left="46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7" w:tplc="1B5018F2">
      <w:start w:val="1"/>
      <w:numFmt w:val="lowerLetter"/>
      <w:lvlText w:val="%8"/>
      <w:lvlJc w:val="left"/>
      <w:pPr>
        <w:ind w:left="54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8" w:tplc="71E02E88">
      <w:start w:val="1"/>
      <w:numFmt w:val="lowerRoman"/>
      <w:lvlText w:val="%9"/>
      <w:lvlJc w:val="left"/>
      <w:pPr>
        <w:ind w:left="61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abstractNum>
  <w:abstractNum w:abstractNumId="5" w15:restartNumberingAfterBreak="0">
    <w:nsid w:val="1CD53D82"/>
    <w:multiLevelType w:val="hybridMultilevel"/>
    <w:tmpl w:val="C360E458"/>
    <w:lvl w:ilvl="0" w:tplc="964EAE4A">
      <w:start w:val="1"/>
      <w:numFmt w:val="decimal"/>
      <w:lvlText w:val="%1."/>
      <w:lvlJc w:val="left"/>
      <w:pPr>
        <w:ind w:left="42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D772E37C">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B0B49A9E">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37F8B822">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82AC9DFE">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C36E0DA2">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639CD470">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83CA3F3A">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1E4EDB66">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6" w15:restartNumberingAfterBreak="0">
    <w:nsid w:val="29A0102F"/>
    <w:multiLevelType w:val="hybridMultilevel"/>
    <w:tmpl w:val="216EE19A"/>
    <w:lvl w:ilvl="0" w:tplc="8D5A5580">
      <w:start w:val="1"/>
      <w:numFmt w:val="decimal"/>
      <w:lvlText w:val="%1."/>
      <w:lvlJc w:val="left"/>
      <w:pPr>
        <w:ind w:left="45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6DD62CE0">
      <w:start w:val="1"/>
      <w:numFmt w:val="lowerLetter"/>
      <w:lvlText w:val="%2"/>
      <w:lvlJc w:val="left"/>
      <w:pPr>
        <w:ind w:left="52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F5742754">
      <w:start w:val="1"/>
      <w:numFmt w:val="lowerRoman"/>
      <w:lvlText w:val="%3"/>
      <w:lvlJc w:val="left"/>
      <w:pPr>
        <w:ind w:left="59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59C2696">
      <w:start w:val="1"/>
      <w:numFmt w:val="decimal"/>
      <w:lvlText w:val="%4"/>
      <w:lvlJc w:val="left"/>
      <w:pPr>
        <w:ind w:left="66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A2C8D12">
      <w:start w:val="1"/>
      <w:numFmt w:val="lowerLetter"/>
      <w:lvlText w:val="%5"/>
      <w:lvlJc w:val="left"/>
      <w:pPr>
        <w:ind w:left="738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DC69FC4">
      <w:start w:val="1"/>
      <w:numFmt w:val="lowerRoman"/>
      <w:lvlText w:val="%6"/>
      <w:lvlJc w:val="left"/>
      <w:pPr>
        <w:ind w:left="81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876068C">
      <w:start w:val="1"/>
      <w:numFmt w:val="decimal"/>
      <w:lvlText w:val="%7"/>
      <w:lvlJc w:val="left"/>
      <w:pPr>
        <w:ind w:left="88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97A89FD0">
      <w:start w:val="1"/>
      <w:numFmt w:val="lowerLetter"/>
      <w:lvlText w:val="%8"/>
      <w:lvlJc w:val="left"/>
      <w:pPr>
        <w:ind w:left="95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736EF46">
      <w:start w:val="1"/>
      <w:numFmt w:val="lowerRoman"/>
      <w:lvlText w:val="%9"/>
      <w:lvlJc w:val="left"/>
      <w:pPr>
        <w:ind w:left="102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7" w15:restartNumberingAfterBreak="0">
    <w:nsid w:val="2BE23B35"/>
    <w:multiLevelType w:val="hybridMultilevel"/>
    <w:tmpl w:val="57F0EC10"/>
    <w:lvl w:ilvl="0" w:tplc="D34CAA8C">
      <w:start w:val="1"/>
      <w:numFmt w:val="decimal"/>
      <w:lvlText w:val="%1."/>
      <w:lvlJc w:val="left"/>
      <w:pPr>
        <w:ind w:left="7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6CCC68FA">
      <w:start w:val="1"/>
      <w:numFmt w:val="lowerLetter"/>
      <w:lvlText w:val="%2"/>
      <w:lvlJc w:val="left"/>
      <w:pPr>
        <w:ind w:left="14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A0F67EFE">
      <w:start w:val="1"/>
      <w:numFmt w:val="lowerRoman"/>
      <w:lvlText w:val="%3"/>
      <w:lvlJc w:val="left"/>
      <w:pPr>
        <w:ind w:left="21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7430DE72">
      <w:start w:val="1"/>
      <w:numFmt w:val="decimal"/>
      <w:lvlText w:val="%4"/>
      <w:lvlJc w:val="left"/>
      <w:pPr>
        <w:ind w:left="28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58DA14D2">
      <w:start w:val="1"/>
      <w:numFmt w:val="lowerLetter"/>
      <w:lvlText w:val="%5"/>
      <w:lvlJc w:val="left"/>
      <w:pPr>
        <w:ind w:left="36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381ACE8C">
      <w:start w:val="1"/>
      <w:numFmt w:val="lowerRoman"/>
      <w:lvlText w:val="%6"/>
      <w:lvlJc w:val="left"/>
      <w:pPr>
        <w:ind w:left="43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845AD88E">
      <w:start w:val="1"/>
      <w:numFmt w:val="decimal"/>
      <w:lvlText w:val="%7"/>
      <w:lvlJc w:val="left"/>
      <w:pPr>
        <w:ind w:left="50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4D6C99CA">
      <w:start w:val="1"/>
      <w:numFmt w:val="lowerLetter"/>
      <w:lvlText w:val="%8"/>
      <w:lvlJc w:val="left"/>
      <w:pPr>
        <w:ind w:left="57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5B2052A8">
      <w:start w:val="1"/>
      <w:numFmt w:val="lowerRoman"/>
      <w:lvlText w:val="%9"/>
      <w:lvlJc w:val="left"/>
      <w:pPr>
        <w:ind w:left="64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8" w15:restartNumberingAfterBreak="0">
    <w:nsid w:val="34805ACB"/>
    <w:multiLevelType w:val="hybridMultilevel"/>
    <w:tmpl w:val="EDB60F6C"/>
    <w:lvl w:ilvl="0" w:tplc="19A4E84A">
      <w:start w:val="1"/>
      <w:numFmt w:val="decimal"/>
      <w:lvlText w:val="%1."/>
      <w:lvlJc w:val="left"/>
      <w:pPr>
        <w:ind w:left="154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F8D820F6">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DF66F4F8">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518E129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668A2880">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9AC63C0">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5DE8A6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E98B734">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420122">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9" w15:restartNumberingAfterBreak="0">
    <w:nsid w:val="36CF6C48"/>
    <w:multiLevelType w:val="hybridMultilevel"/>
    <w:tmpl w:val="A17EE8E2"/>
    <w:lvl w:ilvl="0" w:tplc="E14CC91A">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592DF4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712CC5A">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B4AD596">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98FC900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E7E702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0CC7C46">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0D841CA">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07CD0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0" w15:restartNumberingAfterBreak="0">
    <w:nsid w:val="3B6A0A30"/>
    <w:multiLevelType w:val="hybridMultilevel"/>
    <w:tmpl w:val="EFDA286C"/>
    <w:lvl w:ilvl="0" w:tplc="1CF693A6">
      <w:start w:val="1"/>
      <w:numFmt w:val="decimal"/>
      <w:lvlText w:val="%1."/>
      <w:lvlJc w:val="left"/>
      <w:pPr>
        <w:ind w:left="118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142550C">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5CF7E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D6C45F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50A43A">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AF469746">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02468830">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3F475D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08A87090">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1" w15:restartNumberingAfterBreak="0">
    <w:nsid w:val="46D64CED"/>
    <w:multiLevelType w:val="hybridMultilevel"/>
    <w:tmpl w:val="CAB8A112"/>
    <w:lvl w:ilvl="0" w:tplc="9D44D47A">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C66CD27C">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66CC0C18">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63AA520">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15043FC">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B3CE706">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036F80A">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227404B0">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272AF012">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2" w15:restartNumberingAfterBreak="0">
    <w:nsid w:val="47485532"/>
    <w:multiLevelType w:val="hybridMultilevel"/>
    <w:tmpl w:val="4328D012"/>
    <w:lvl w:ilvl="0" w:tplc="DFB271D0">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6E8A10E">
      <w:start w:val="1"/>
      <w:numFmt w:val="lowerLetter"/>
      <w:lvlText w:val="%2."/>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00308F86">
      <w:start w:val="1"/>
      <w:numFmt w:val="lowerRoman"/>
      <w:lvlText w:val="%3"/>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6700876">
      <w:start w:val="1"/>
      <w:numFmt w:val="decimal"/>
      <w:lvlText w:val="%4"/>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07B4FBE8">
      <w:start w:val="1"/>
      <w:numFmt w:val="lowerLetter"/>
      <w:lvlText w:val="%5"/>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E6C56C2">
      <w:start w:val="1"/>
      <w:numFmt w:val="lowerRoman"/>
      <w:lvlText w:val="%6"/>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DB64FCA">
      <w:start w:val="1"/>
      <w:numFmt w:val="decimal"/>
      <w:lvlText w:val="%7"/>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F60D658">
      <w:start w:val="1"/>
      <w:numFmt w:val="lowerLetter"/>
      <w:lvlText w:val="%8"/>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ABEC2A4E">
      <w:start w:val="1"/>
      <w:numFmt w:val="lowerRoman"/>
      <w:lvlText w:val="%9"/>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3" w15:restartNumberingAfterBreak="0">
    <w:nsid w:val="505C133F"/>
    <w:multiLevelType w:val="hybridMultilevel"/>
    <w:tmpl w:val="2ACC175A"/>
    <w:lvl w:ilvl="0" w:tplc="4462C0E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26D659EC">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A58D37C">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E8521C2A">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EDEDAA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25CECF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17ABB80">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512A2A0">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6F6B418">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4" w15:restartNumberingAfterBreak="0">
    <w:nsid w:val="5550203B"/>
    <w:multiLevelType w:val="hybridMultilevel"/>
    <w:tmpl w:val="6AA492E6"/>
    <w:lvl w:ilvl="0" w:tplc="1472975A">
      <w:start w:val="1"/>
      <w:numFmt w:val="decimal"/>
      <w:lvlText w:val="%1."/>
      <w:lvlJc w:val="left"/>
      <w:pPr>
        <w:ind w:left="115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2E4D10">
      <w:start w:val="1"/>
      <w:numFmt w:val="lowerLetter"/>
      <w:lvlText w:val="%2"/>
      <w:lvlJc w:val="left"/>
      <w:pPr>
        <w:ind w:left="18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35CC4DC">
      <w:start w:val="1"/>
      <w:numFmt w:val="lowerRoman"/>
      <w:lvlText w:val="%3"/>
      <w:lvlJc w:val="left"/>
      <w:pPr>
        <w:ind w:left="25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A89A0A">
      <w:start w:val="1"/>
      <w:numFmt w:val="decimal"/>
      <w:lvlText w:val="%4"/>
      <w:lvlJc w:val="left"/>
      <w:pPr>
        <w:ind w:left="32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627AFA">
      <w:start w:val="1"/>
      <w:numFmt w:val="lowerLetter"/>
      <w:lvlText w:val="%5"/>
      <w:lvlJc w:val="left"/>
      <w:pPr>
        <w:ind w:left="401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5889830">
      <w:start w:val="1"/>
      <w:numFmt w:val="lowerRoman"/>
      <w:lvlText w:val="%6"/>
      <w:lvlJc w:val="left"/>
      <w:pPr>
        <w:ind w:left="473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13D8B212">
      <w:start w:val="1"/>
      <w:numFmt w:val="decimal"/>
      <w:lvlText w:val="%7"/>
      <w:lvlJc w:val="left"/>
      <w:pPr>
        <w:ind w:left="54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21CB5C2">
      <w:start w:val="1"/>
      <w:numFmt w:val="lowerLetter"/>
      <w:lvlText w:val="%8"/>
      <w:lvlJc w:val="left"/>
      <w:pPr>
        <w:ind w:left="61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6901774">
      <w:start w:val="1"/>
      <w:numFmt w:val="lowerRoman"/>
      <w:lvlText w:val="%9"/>
      <w:lvlJc w:val="left"/>
      <w:pPr>
        <w:ind w:left="68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5" w15:restartNumberingAfterBreak="0">
    <w:nsid w:val="55D50BBB"/>
    <w:multiLevelType w:val="hybridMultilevel"/>
    <w:tmpl w:val="547A608C"/>
    <w:lvl w:ilvl="0" w:tplc="67DAB52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164FF3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9ED83444">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740980C">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AC78ED7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59AEC0A">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BE36ADEA">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EA026F2">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BB4E96A">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6" w15:restartNumberingAfterBreak="0">
    <w:nsid w:val="5AB934FA"/>
    <w:multiLevelType w:val="hybridMultilevel"/>
    <w:tmpl w:val="1CE281AA"/>
    <w:lvl w:ilvl="0" w:tplc="004A9222">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CF476B6">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150562A">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1C030F6">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34A77D8">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B36804A">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F96EB284">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C2E6A">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A5E96B4">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7" w15:restartNumberingAfterBreak="0">
    <w:nsid w:val="5E04791C"/>
    <w:multiLevelType w:val="hybridMultilevel"/>
    <w:tmpl w:val="D068BA4C"/>
    <w:lvl w:ilvl="0" w:tplc="6620546A">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070019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46548CB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1E61908">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7720A76">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F36F44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630654E">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B186030">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9C36391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8" w15:restartNumberingAfterBreak="0">
    <w:nsid w:val="5F353C06"/>
    <w:multiLevelType w:val="hybridMultilevel"/>
    <w:tmpl w:val="EB781E52"/>
    <w:lvl w:ilvl="0" w:tplc="88E8ADBC">
      <w:start w:val="1"/>
      <w:numFmt w:val="decimal"/>
      <w:lvlText w:val="%1."/>
      <w:lvlJc w:val="left"/>
      <w:pPr>
        <w:ind w:left="3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AEFC75AC">
      <w:start w:val="1"/>
      <w:numFmt w:val="lowerLetter"/>
      <w:lvlText w:val="%2"/>
      <w:lvlJc w:val="left"/>
      <w:pPr>
        <w:ind w:left="10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D8A25C08">
      <w:start w:val="1"/>
      <w:numFmt w:val="lowerRoman"/>
      <w:lvlText w:val="%3"/>
      <w:lvlJc w:val="left"/>
      <w:pPr>
        <w:ind w:left="18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FEC8E90A">
      <w:start w:val="1"/>
      <w:numFmt w:val="decimal"/>
      <w:lvlText w:val="%4"/>
      <w:lvlJc w:val="left"/>
      <w:pPr>
        <w:ind w:left="25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8A8FE0C">
      <w:start w:val="1"/>
      <w:numFmt w:val="lowerLetter"/>
      <w:lvlText w:val="%5"/>
      <w:lvlJc w:val="left"/>
      <w:pPr>
        <w:ind w:left="32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D3D8ADD2">
      <w:start w:val="1"/>
      <w:numFmt w:val="lowerRoman"/>
      <w:lvlText w:val="%6"/>
      <w:lvlJc w:val="left"/>
      <w:pPr>
        <w:ind w:left="39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D8BEB34C">
      <w:start w:val="1"/>
      <w:numFmt w:val="decimal"/>
      <w:lvlText w:val="%7"/>
      <w:lvlJc w:val="left"/>
      <w:pPr>
        <w:ind w:left="46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04160E9E">
      <w:start w:val="1"/>
      <w:numFmt w:val="lowerLetter"/>
      <w:lvlText w:val="%8"/>
      <w:lvlJc w:val="left"/>
      <w:pPr>
        <w:ind w:left="54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2B6C280C">
      <w:start w:val="1"/>
      <w:numFmt w:val="lowerRoman"/>
      <w:lvlText w:val="%9"/>
      <w:lvlJc w:val="left"/>
      <w:pPr>
        <w:ind w:left="61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19" w15:restartNumberingAfterBreak="0">
    <w:nsid w:val="62E951FB"/>
    <w:multiLevelType w:val="hybridMultilevel"/>
    <w:tmpl w:val="A846FFCC"/>
    <w:lvl w:ilvl="0" w:tplc="CF0A5B6C">
      <w:start w:val="1"/>
      <w:numFmt w:val="decimal"/>
      <w:lvlText w:val="%1."/>
      <w:lvlJc w:val="left"/>
      <w:pPr>
        <w:ind w:left="100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5605F22">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148A34FE">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D26ACFE">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1F4093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F378F58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8545EA6">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5941D5A">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F7CB59A">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0" w15:restartNumberingAfterBreak="0">
    <w:nsid w:val="6B6D7BBF"/>
    <w:multiLevelType w:val="hybridMultilevel"/>
    <w:tmpl w:val="64B618CC"/>
    <w:lvl w:ilvl="0" w:tplc="99340D38">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ADE68B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A67217F0">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49ED134">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8A9F30">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E3E62D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7DA3034">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D36D65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75BACA48">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1" w15:restartNumberingAfterBreak="0">
    <w:nsid w:val="78F81A38"/>
    <w:multiLevelType w:val="hybridMultilevel"/>
    <w:tmpl w:val="29889634"/>
    <w:lvl w:ilvl="0" w:tplc="C3D0B68E">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7C1D44">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37A8815E">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9CACA74">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44C25D9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30BACD58">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AB0FFEE">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2B846">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BE69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16cid:durableId="878738230">
    <w:abstractNumId w:val="21"/>
  </w:num>
  <w:num w:numId="2" w16cid:durableId="738939448">
    <w:abstractNumId w:val="13"/>
  </w:num>
  <w:num w:numId="3" w16cid:durableId="283771608">
    <w:abstractNumId w:val="15"/>
  </w:num>
  <w:num w:numId="4" w16cid:durableId="51007054">
    <w:abstractNumId w:val="9"/>
  </w:num>
  <w:num w:numId="5" w16cid:durableId="113251640">
    <w:abstractNumId w:val="11"/>
  </w:num>
  <w:num w:numId="6" w16cid:durableId="133719449">
    <w:abstractNumId w:val="16"/>
  </w:num>
  <w:num w:numId="7" w16cid:durableId="300310454">
    <w:abstractNumId w:val="17"/>
  </w:num>
  <w:num w:numId="8" w16cid:durableId="666975845">
    <w:abstractNumId w:val="20"/>
  </w:num>
  <w:num w:numId="9" w16cid:durableId="703485084">
    <w:abstractNumId w:val="12"/>
  </w:num>
  <w:num w:numId="10" w16cid:durableId="23025338">
    <w:abstractNumId w:val="14"/>
  </w:num>
  <w:num w:numId="11" w16cid:durableId="481432324">
    <w:abstractNumId w:val="3"/>
  </w:num>
  <w:num w:numId="12" w16cid:durableId="1491872253">
    <w:abstractNumId w:val="4"/>
  </w:num>
  <w:num w:numId="13" w16cid:durableId="1428891524">
    <w:abstractNumId w:val="18"/>
  </w:num>
  <w:num w:numId="14" w16cid:durableId="1336376166">
    <w:abstractNumId w:val="2"/>
  </w:num>
  <w:num w:numId="15" w16cid:durableId="572469727">
    <w:abstractNumId w:val="5"/>
  </w:num>
  <w:num w:numId="16" w16cid:durableId="1178815073">
    <w:abstractNumId w:val="6"/>
  </w:num>
  <w:num w:numId="17" w16cid:durableId="1268151831">
    <w:abstractNumId w:val="10"/>
  </w:num>
  <w:num w:numId="18" w16cid:durableId="2130390556">
    <w:abstractNumId w:val="19"/>
  </w:num>
  <w:num w:numId="19" w16cid:durableId="1162624061">
    <w:abstractNumId w:val="1"/>
  </w:num>
  <w:num w:numId="20" w16cid:durableId="2113744271">
    <w:abstractNumId w:val="0"/>
  </w:num>
  <w:num w:numId="21" w16cid:durableId="877088092">
    <w:abstractNumId w:val="8"/>
  </w:num>
  <w:num w:numId="22" w16cid:durableId="837572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6AA"/>
    <w:rsid w:val="0005088E"/>
    <w:rsid w:val="000F66AA"/>
    <w:rsid w:val="001B1675"/>
    <w:rsid w:val="00300626"/>
    <w:rsid w:val="004469DE"/>
    <w:rsid w:val="00512944"/>
    <w:rsid w:val="005743BC"/>
    <w:rsid w:val="00A17F43"/>
    <w:rsid w:val="00A37753"/>
    <w:rsid w:val="00A90DE4"/>
    <w:rsid w:val="00AC3D86"/>
    <w:rsid w:val="00B4451B"/>
    <w:rsid w:val="00CE41DC"/>
    <w:rsid w:val="00D62590"/>
    <w:rsid w:val="00DD031C"/>
    <w:rsid w:val="00E31479"/>
    <w:rsid w:val="00E81DD8"/>
    <w:rsid w:val="00E90FA9"/>
    <w:rsid w:val="00EE3ABB"/>
    <w:rsid w:val="00F0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05DC"/>
  <w15:docId w15:val="{69D7A3CC-1DEF-144D-BE6B-8911E3424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4" w:line="265" w:lineRule="auto"/>
      <w:ind w:left="10" w:hanging="10"/>
    </w:pPr>
    <w:rPr>
      <w:rFonts w:ascii="Calibri" w:eastAsia="Calibri" w:hAnsi="Calibri" w:cs="Calibri"/>
      <w:color w:val="181717"/>
      <w:lang w:bidi="en-US"/>
    </w:rPr>
  </w:style>
  <w:style w:type="paragraph" w:styleId="Heading1">
    <w:name w:val="heading 1"/>
    <w:next w:val="Normal"/>
    <w:link w:val="Heading1Char"/>
    <w:uiPriority w:val="9"/>
    <w:qFormat/>
    <w:pPr>
      <w:keepNext/>
      <w:keepLines/>
      <w:spacing w:after="0" w:line="259" w:lineRule="auto"/>
      <w:ind w:left="39" w:hanging="10"/>
      <w:outlineLvl w:val="0"/>
    </w:pPr>
    <w:rPr>
      <w:rFonts w:ascii="Bebas Neue" w:eastAsia="Bebas Neue" w:hAnsi="Bebas Neue" w:cs="Bebas Neue"/>
      <w:b/>
      <w:color w:val="FFFEFD"/>
      <w:sz w:val="96"/>
    </w:rPr>
  </w:style>
  <w:style w:type="paragraph" w:styleId="Heading2">
    <w:name w:val="heading 2"/>
    <w:next w:val="Normal"/>
    <w:link w:val="Heading2Char"/>
    <w:uiPriority w:val="9"/>
    <w:unhideWhenUsed/>
    <w:qFormat/>
    <w:pPr>
      <w:keepNext/>
      <w:keepLines/>
      <w:spacing w:after="81" w:line="259" w:lineRule="auto"/>
      <w:outlineLvl w:val="1"/>
    </w:pPr>
    <w:rPr>
      <w:rFonts w:ascii="Bebas Neue" w:eastAsia="Bebas Neue" w:hAnsi="Bebas Neue" w:cs="Bebas Neue"/>
      <w:b/>
      <w:color w:val="EAAB29"/>
      <w:sz w:val="32"/>
    </w:rPr>
  </w:style>
  <w:style w:type="paragraph" w:styleId="Heading3">
    <w:name w:val="heading 3"/>
    <w:next w:val="Normal"/>
    <w:link w:val="Heading3Char"/>
    <w:uiPriority w:val="9"/>
    <w:unhideWhenUsed/>
    <w:qFormat/>
    <w:pPr>
      <w:keepNext/>
      <w:keepLines/>
      <w:spacing w:after="463" w:line="259" w:lineRule="auto"/>
      <w:ind w:left="1192" w:hanging="10"/>
      <w:outlineLvl w:val="2"/>
    </w:pPr>
    <w:rPr>
      <w:rFonts w:ascii="Bebas Neue" w:eastAsia="Bebas Neue" w:hAnsi="Bebas Neue" w:cs="Bebas Neue"/>
      <w:b/>
      <w:color w:val="FFFEFD"/>
      <w:sz w:val="50"/>
    </w:rPr>
  </w:style>
  <w:style w:type="paragraph" w:styleId="Heading4">
    <w:name w:val="heading 4"/>
    <w:next w:val="Normal"/>
    <w:link w:val="Heading4Char"/>
    <w:uiPriority w:val="9"/>
    <w:unhideWhenUsed/>
    <w:qFormat/>
    <w:pPr>
      <w:keepNext/>
      <w:keepLines/>
      <w:spacing w:after="388" w:line="259" w:lineRule="auto"/>
      <w:outlineLvl w:val="3"/>
    </w:pPr>
    <w:rPr>
      <w:rFonts w:ascii="Bebas Neue" w:eastAsia="Bebas Neue" w:hAnsi="Bebas Neue" w:cs="Bebas Neue"/>
      <w:b/>
      <w:color w:val="FFFEFD"/>
      <w:sz w:val="48"/>
    </w:rPr>
  </w:style>
  <w:style w:type="paragraph" w:styleId="Heading5">
    <w:name w:val="heading 5"/>
    <w:next w:val="Normal"/>
    <w:link w:val="Heading5Char"/>
    <w:uiPriority w:val="9"/>
    <w:unhideWhenUsed/>
    <w:qFormat/>
    <w:pPr>
      <w:keepNext/>
      <w:keepLines/>
      <w:spacing w:after="14" w:line="269" w:lineRule="auto"/>
      <w:ind w:left="10" w:right="62" w:hanging="10"/>
      <w:outlineLvl w:val="4"/>
    </w:pPr>
    <w:rPr>
      <w:rFonts w:ascii="Bebas Neue" w:eastAsia="Bebas Neue" w:hAnsi="Bebas Neue" w:cs="Bebas Neue"/>
      <w:b/>
      <w:color w:val="2A3D5A"/>
      <w:sz w:val="40"/>
    </w:rPr>
  </w:style>
  <w:style w:type="paragraph" w:styleId="Heading6">
    <w:name w:val="heading 6"/>
    <w:next w:val="Normal"/>
    <w:link w:val="Heading6Char"/>
    <w:uiPriority w:val="9"/>
    <w:unhideWhenUsed/>
    <w:qFormat/>
    <w:pPr>
      <w:keepNext/>
      <w:keepLines/>
      <w:spacing w:after="0" w:line="265" w:lineRule="auto"/>
      <w:ind w:left="1381" w:hanging="10"/>
      <w:outlineLvl w:val="5"/>
    </w:pPr>
    <w:rPr>
      <w:rFonts w:ascii="Calibri" w:eastAsia="Calibri" w:hAnsi="Calibri" w:cs="Calibri"/>
      <w:color w:val="D49D2A"/>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ascii="Calibri" w:eastAsia="Calibri" w:hAnsi="Calibri" w:cs="Calibri"/>
      <w:color w:val="D49D2A"/>
      <w:sz w:val="28"/>
    </w:rPr>
  </w:style>
  <w:style w:type="character" w:customStyle="1" w:styleId="Heading2Char">
    <w:name w:val="Heading 2 Char"/>
    <w:link w:val="Heading2"/>
    <w:rPr>
      <w:rFonts w:ascii="Bebas Neue" w:eastAsia="Bebas Neue" w:hAnsi="Bebas Neue" w:cs="Bebas Neue"/>
      <w:b/>
      <w:color w:val="EAAB29"/>
      <w:sz w:val="32"/>
    </w:rPr>
  </w:style>
  <w:style w:type="character" w:customStyle="1" w:styleId="Heading5Char">
    <w:name w:val="Heading 5 Char"/>
    <w:link w:val="Heading5"/>
    <w:rPr>
      <w:rFonts w:ascii="Bebas Neue" w:eastAsia="Bebas Neue" w:hAnsi="Bebas Neue" w:cs="Bebas Neue"/>
      <w:b/>
      <w:color w:val="2A3D5A"/>
      <w:sz w:val="40"/>
    </w:rPr>
  </w:style>
  <w:style w:type="character" w:customStyle="1" w:styleId="Heading4Char">
    <w:name w:val="Heading 4 Char"/>
    <w:link w:val="Heading4"/>
    <w:rPr>
      <w:rFonts w:ascii="Bebas Neue" w:eastAsia="Bebas Neue" w:hAnsi="Bebas Neue" w:cs="Bebas Neue"/>
      <w:b/>
      <w:color w:val="FFFEFD"/>
      <w:sz w:val="48"/>
    </w:rPr>
  </w:style>
  <w:style w:type="character" w:customStyle="1" w:styleId="Heading1Char">
    <w:name w:val="Heading 1 Char"/>
    <w:link w:val="Heading1"/>
    <w:rPr>
      <w:rFonts w:ascii="Bebas Neue" w:eastAsia="Bebas Neue" w:hAnsi="Bebas Neue" w:cs="Bebas Neue"/>
      <w:b/>
      <w:color w:val="FFFEFD"/>
      <w:sz w:val="96"/>
    </w:rPr>
  </w:style>
  <w:style w:type="paragraph" w:customStyle="1" w:styleId="footnotedescription">
    <w:name w:val="footnote description"/>
    <w:next w:val="Normal"/>
    <w:link w:val="footnotedescriptionChar"/>
    <w:hidden/>
    <w:pPr>
      <w:spacing w:after="0" w:line="259" w:lineRule="auto"/>
    </w:pPr>
    <w:rPr>
      <w:rFonts w:ascii="Calibri" w:eastAsia="Calibri" w:hAnsi="Calibri" w:cs="Calibri"/>
      <w:color w:val="181717"/>
      <w:sz w:val="16"/>
    </w:rPr>
  </w:style>
  <w:style w:type="character" w:customStyle="1" w:styleId="footnotedescriptionChar">
    <w:name w:val="footnote description Char"/>
    <w:link w:val="footnotedescription"/>
    <w:rPr>
      <w:rFonts w:ascii="Calibri" w:eastAsia="Calibri" w:hAnsi="Calibri" w:cs="Calibri"/>
      <w:color w:val="181717"/>
      <w:sz w:val="16"/>
    </w:rPr>
  </w:style>
  <w:style w:type="character" w:customStyle="1" w:styleId="Heading3Char">
    <w:name w:val="Heading 3 Char"/>
    <w:link w:val="Heading3"/>
    <w:rPr>
      <w:rFonts w:ascii="Bebas Neue" w:eastAsia="Bebas Neue" w:hAnsi="Bebas Neue" w:cs="Bebas Neue"/>
      <w:b/>
      <w:color w:val="FFFEFD"/>
      <w:sz w:val="50"/>
    </w:rPr>
  </w:style>
  <w:style w:type="character" w:customStyle="1" w:styleId="footnotemark">
    <w:name w:val="footnote mark"/>
    <w:hidden/>
    <w:rPr>
      <w:rFonts w:ascii="Calibri" w:eastAsia="Calibri" w:hAnsi="Calibri" w:cs="Calibri"/>
      <w:color w:val="181717"/>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B1675"/>
    <w:pPr>
      <w:ind w:left="720"/>
      <w:contextualSpacing/>
    </w:pPr>
  </w:style>
  <w:style w:type="paragraph" w:styleId="NoSpacing">
    <w:name w:val="No Spacing"/>
    <w:basedOn w:val="Normal"/>
    <w:uiPriority w:val="1"/>
    <w:qFormat/>
    <w:rsid w:val="00F04DB4"/>
    <w:pPr>
      <w:autoSpaceDE w:val="0"/>
      <w:autoSpaceDN w:val="0"/>
      <w:adjustRightInd w:val="0"/>
      <w:spacing w:after="160" w:line="288" w:lineRule="auto"/>
      <w:ind w:left="0" w:firstLine="0"/>
      <w:textAlignment w:val="center"/>
    </w:pPr>
    <w:rPr>
      <w:rFonts w:ascii="Aptos" w:eastAsiaTheme="minorEastAsia" w:hAnsi="Aptos" w:cs="Aptos"/>
      <w:color w:val="000000"/>
      <w:kern w:val="0"/>
      <w:lang w:bidi="ar-SA"/>
    </w:rPr>
  </w:style>
  <w:style w:type="paragraph" w:customStyle="1" w:styleId="BasicParagraph">
    <w:name w:val="[Basic Paragraph]"/>
    <w:basedOn w:val="Normal"/>
    <w:uiPriority w:val="99"/>
    <w:rsid w:val="00F04DB4"/>
    <w:pPr>
      <w:autoSpaceDE w:val="0"/>
      <w:autoSpaceDN w:val="0"/>
      <w:adjustRightInd w:val="0"/>
      <w:spacing w:after="0" w:line="288" w:lineRule="auto"/>
      <w:ind w:left="0" w:firstLine="0"/>
      <w:textAlignment w:val="center"/>
    </w:pPr>
    <w:rPr>
      <w:rFonts w:ascii="Minion Pro" w:eastAsiaTheme="minorEastAsia" w:hAnsi="Minion Pro" w:cs="Minion Pro"/>
      <w:color w:val="000000"/>
      <w:kern w:val="0"/>
      <w:lang w:bidi="ar-SA"/>
    </w:rPr>
  </w:style>
  <w:style w:type="paragraph" w:styleId="FootnoteText">
    <w:name w:val="footnote text"/>
    <w:basedOn w:val="Normal"/>
    <w:link w:val="FootnoteTextChar"/>
    <w:uiPriority w:val="99"/>
    <w:semiHidden/>
    <w:unhideWhenUsed/>
    <w:rsid w:val="00AC3D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D86"/>
    <w:rPr>
      <w:rFonts w:ascii="Calibri" w:eastAsia="Calibri" w:hAnsi="Calibri" w:cs="Calibri"/>
      <w:color w:val="181717"/>
      <w:sz w:val="20"/>
      <w:szCs w:val="20"/>
      <w:lang w:bidi="en-US"/>
    </w:rPr>
  </w:style>
  <w:style w:type="character" w:styleId="FootnoteReference">
    <w:name w:val="footnote reference"/>
    <w:basedOn w:val="DefaultParagraphFont"/>
    <w:uiPriority w:val="99"/>
    <w:semiHidden/>
    <w:unhideWhenUsed/>
    <w:rsid w:val="00AC3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cp:lastModifiedBy>Irena Powers</cp:lastModifiedBy>
  <cp:revision>5</cp:revision>
  <dcterms:created xsi:type="dcterms:W3CDTF">2026-08-18T17:24:00Z</dcterms:created>
  <dcterms:modified xsi:type="dcterms:W3CDTF">2026-08-27T18:33:00Z</dcterms:modified>
</cp:coreProperties>
</file>